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8E" w:rsidRPr="00C6494D" w:rsidRDefault="00361B50">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İLAN</w:t>
      </w:r>
    </w:p>
    <w:p w:rsidR="00787F9D" w:rsidRPr="00C6494D" w:rsidRDefault="00787F9D" w:rsidP="00787F9D">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 xml:space="preserve">DOĞANŞEHİR KAYMAKAMLIĞI-MİLLİ EMLAK ŞEFLİĞİNCE </w:t>
      </w:r>
    </w:p>
    <w:p w:rsidR="00A51D3E" w:rsidRPr="00C6494D" w:rsidRDefault="00A51D3E">
      <w:pPr>
        <w:pStyle w:val="AralkYok"/>
        <w:jc w:val="center"/>
        <w:rPr>
          <w:rFonts w:ascii="Times New Roman" w:hAnsi="Times New Roman" w:cs="Times New Roman"/>
          <w:b/>
          <w:sz w:val="18"/>
          <w:szCs w:val="18"/>
        </w:rPr>
      </w:pPr>
    </w:p>
    <w:p w:rsidR="00787F9D" w:rsidRPr="00C6494D" w:rsidRDefault="00A51D3E" w:rsidP="00787F9D">
      <w:pPr>
        <w:pStyle w:val="AralkYok"/>
        <w:rPr>
          <w:rFonts w:ascii="Times New Roman" w:hAnsi="Times New Roman" w:cs="Times New Roman"/>
          <w:b/>
          <w:sz w:val="18"/>
          <w:szCs w:val="18"/>
        </w:rPr>
      </w:pPr>
      <w:r w:rsidRPr="00C6494D">
        <w:rPr>
          <w:rFonts w:ascii="Times New Roman" w:hAnsi="Times New Roman" w:cs="Times New Roman"/>
          <w:b/>
          <w:sz w:val="18"/>
          <w:szCs w:val="18"/>
        </w:rPr>
        <w:t xml:space="preserve">  </w:t>
      </w:r>
      <w:r w:rsidR="00787F9D" w:rsidRPr="00C6494D">
        <w:rPr>
          <w:rFonts w:ascii="Times New Roman" w:hAnsi="Times New Roman" w:cs="Times New Roman"/>
          <w:b/>
          <w:sz w:val="18"/>
          <w:szCs w:val="18"/>
        </w:rPr>
        <w:t>SATIŞI YAPILACAK TAŞINMAZLAR(Malatya İli/Doğanşehir İlçesi)</w:t>
      </w:r>
    </w:p>
    <w:tbl>
      <w:tblPr>
        <w:tblStyle w:val="TabloKlavuzu"/>
        <w:tblW w:w="15893" w:type="dxa"/>
        <w:tblInd w:w="-147" w:type="dxa"/>
        <w:tblLayout w:type="fixed"/>
        <w:tblLook w:val="04A0" w:firstRow="1" w:lastRow="0" w:firstColumn="1" w:lastColumn="0" w:noHBand="0" w:noVBand="1"/>
      </w:tblPr>
      <w:tblGrid>
        <w:gridCol w:w="568"/>
        <w:gridCol w:w="1275"/>
        <w:gridCol w:w="709"/>
        <w:gridCol w:w="709"/>
        <w:gridCol w:w="1417"/>
        <w:gridCol w:w="851"/>
        <w:gridCol w:w="1276"/>
        <w:gridCol w:w="2385"/>
        <w:gridCol w:w="976"/>
        <w:gridCol w:w="1600"/>
        <w:gridCol w:w="1546"/>
        <w:gridCol w:w="1235"/>
        <w:gridCol w:w="1346"/>
      </w:tblGrid>
      <w:tr w:rsidR="00787F9D" w:rsidRPr="00C6494D" w:rsidTr="00C6494D">
        <w:trPr>
          <w:trHeight w:val="435"/>
        </w:trPr>
        <w:tc>
          <w:tcPr>
            <w:tcW w:w="568" w:type="dxa"/>
            <w:shd w:val="clear" w:color="auto" w:fill="auto"/>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C6494D" w:rsidP="00226590">
            <w:pPr>
              <w:pStyle w:val="AralkYok"/>
              <w:jc w:val="center"/>
              <w:rPr>
                <w:rFonts w:ascii="Times New Roman" w:hAnsi="Times New Roman" w:cs="Times New Roman"/>
                <w:b/>
                <w:sz w:val="18"/>
                <w:szCs w:val="18"/>
              </w:rPr>
            </w:pPr>
            <w:r>
              <w:rPr>
                <w:rFonts w:ascii="Times New Roman" w:hAnsi="Times New Roman" w:cs="Times New Roman"/>
                <w:b/>
                <w:sz w:val="18"/>
                <w:szCs w:val="18"/>
              </w:rPr>
              <w:t>Sıra No</w:t>
            </w:r>
          </w:p>
        </w:tc>
        <w:tc>
          <w:tcPr>
            <w:tcW w:w="1275" w:type="dxa"/>
            <w:shd w:val="clear" w:color="auto" w:fill="auto"/>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787F9D" w:rsidP="007A215D">
            <w:pPr>
              <w:pStyle w:val="AralkYok"/>
              <w:jc w:val="center"/>
              <w:rPr>
                <w:rFonts w:ascii="Times New Roman" w:hAnsi="Times New Roman" w:cs="Times New Roman"/>
                <w:sz w:val="18"/>
                <w:szCs w:val="18"/>
              </w:rPr>
            </w:pPr>
            <w:r w:rsidRPr="00C6494D">
              <w:rPr>
                <w:rFonts w:ascii="Times New Roman" w:hAnsi="Times New Roman" w:cs="Times New Roman"/>
                <w:b/>
                <w:sz w:val="18"/>
                <w:szCs w:val="18"/>
              </w:rPr>
              <w:t>Mahalle</w:t>
            </w:r>
          </w:p>
        </w:tc>
        <w:tc>
          <w:tcPr>
            <w:tcW w:w="709" w:type="dxa"/>
            <w:shd w:val="clear" w:color="auto" w:fill="auto"/>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787F9D" w:rsidP="00226590">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Ada</w:t>
            </w:r>
          </w:p>
        </w:tc>
        <w:tc>
          <w:tcPr>
            <w:tcW w:w="709" w:type="dxa"/>
            <w:shd w:val="clear" w:color="auto" w:fill="auto"/>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787F9D" w:rsidP="00226590">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Parsel</w:t>
            </w:r>
          </w:p>
        </w:tc>
        <w:tc>
          <w:tcPr>
            <w:tcW w:w="1417" w:type="dxa"/>
            <w:shd w:val="clear" w:color="auto" w:fill="auto"/>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787F9D" w:rsidP="00226590">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Yüzölçüm(m²)</w:t>
            </w:r>
          </w:p>
        </w:tc>
        <w:tc>
          <w:tcPr>
            <w:tcW w:w="851" w:type="dxa"/>
            <w:shd w:val="clear" w:color="auto" w:fill="auto"/>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787F9D" w:rsidP="00226590">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Hazine Hissesi</w:t>
            </w:r>
          </w:p>
        </w:tc>
        <w:tc>
          <w:tcPr>
            <w:tcW w:w="1276" w:type="dxa"/>
            <w:shd w:val="clear" w:color="auto" w:fill="auto"/>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787F9D" w:rsidP="00226590">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Cinsi</w:t>
            </w:r>
          </w:p>
        </w:tc>
        <w:tc>
          <w:tcPr>
            <w:tcW w:w="2385" w:type="dxa"/>
            <w:shd w:val="clear" w:color="auto" w:fill="auto"/>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787F9D" w:rsidP="00226590">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İmar Durumu</w:t>
            </w:r>
          </w:p>
        </w:tc>
        <w:tc>
          <w:tcPr>
            <w:tcW w:w="976" w:type="dxa"/>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787F9D" w:rsidP="00226590">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Fiili Durumu</w:t>
            </w:r>
          </w:p>
        </w:tc>
        <w:tc>
          <w:tcPr>
            <w:tcW w:w="1600" w:type="dxa"/>
            <w:shd w:val="clear" w:color="auto" w:fill="auto"/>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787F9D" w:rsidP="00226590">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Tahmin Edilen Bedel (</w:t>
            </w:r>
            <w:r w:rsidR="00C6494D" w:rsidRPr="00C6494D">
              <w:rPr>
                <w:rFonts w:ascii="Times New Roman" w:hAnsi="Times New Roman" w:cs="Times New Roman"/>
                <w:bCs/>
                <w:sz w:val="18"/>
                <w:szCs w:val="18"/>
              </w:rPr>
              <w:t>₺</w:t>
            </w:r>
            <w:r w:rsidRPr="00C6494D">
              <w:rPr>
                <w:rFonts w:ascii="Times New Roman" w:hAnsi="Times New Roman" w:cs="Times New Roman"/>
                <w:b/>
                <w:sz w:val="18"/>
                <w:szCs w:val="18"/>
              </w:rPr>
              <w:t>)</w:t>
            </w:r>
          </w:p>
        </w:tc>
        <w:tc>
          <w:tcPr>
            <w:tcW w:w="1546" w:type="dxa"/>
            <w:shd w:val="clear" w:color="auto" w:fill="auto"/>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787F9D" w:rsidP="00226590">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Geçici Teminat Bedeli (</w:t>
            </w:r>
            <w:r w:rsidR="00C6494D" w:rsidRPr="00C6494D">
              <w:rPr>
                <w:rFonts w:ascii="Times New Roman" w:hAnsi="Times New Roman" w:cs="Times New Roman"/>
                <w:bCs/>
                <w:sz w:val="18"/>
                <w:szCs w:val="18"/>
              </w:rPr>
              <w:t>₺</w:t>
            </w:r>
            <w:r w:rsidRPr="00C6494D">
              <w:rPr>
                <w:rFonts w:ascii="Times New Roman" w:hAnsi="Times New Roman" w:cs="Times New Roman"/>
                <w:b/>
                <w:sz w:val="18"/>
                <w:szCs w:val="18"/>
              </w:rPr>
              <w:t>)</w:t>
            </w:r>
          </w:p>
        </w:tc>
        <w:tc>
          <w:tcPr>
            <w:tcW w:w="1235" w:type="dxa"/>
            <w:shd w:val="clear" w:color="auto" w:fill="auto"/>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787F9D" w:rsidP="00226590">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İhale Tarihi</w:t>
            </w:r>
          </w:p>
        </w:tc>
        <w:tc>
          <w:tcPr>
            <w:tcW w:w="1346" w:type="dxa"/>
            <w:shd w:val="clear" w:color="auto" w:fill="auto"/>
          </w:tcPr>
          <w:p w:rsidR="00787F9D" w:rsidRPr="00C6494D" w:rsidRDefault="00787F9D" w:rsidP="00226590">
            <w:pPr>
              <w:pStyle w:val="AralkYok"/>
              <w:jc w:val="center"/>
              <w:rPr>
                <w:rFonts w:ascii="Times New Roman" w:hAnsi="Times New Roman" w:cs="Times New Roman"/>
                <w:b/>
                <w:sz w:val="18"/>
                <w:szCs w:val="18"/>
              </w:rPr>
            </w:pPr>
          </w:p>
          <w:p w:rsidR="00787F9D" w:rsidRPr="00C6494D" w:rsidRDefault="00787F9D" w:rsidP="00226590">
            <w:pPr>
              <w:pStyle w:val="AralkYok"/>
              <w:jc w:val="center"/>
              <w:rPr>
                <w:rFonts w:ascii="Times New Roman" w:hAnsi="Times New Roman" w:cs="Times New Roman"/>
                <w:b/>
                <w:sz w:val="18"/>
                <w:szCs w:val="18"/>
              </w:rPr>
            </w:pPr>
            <w:r w:rsidRPr="00C6494D">
              <w:rPr>
                <w:rFonts w:ascii="Times New Roman" w:hAnsi="Times New Roman" w:cs="Times New Roman"/>
                <w:b/>
                <w:sz w:val="18"/>
                <w:szCs w:val="18"/>
              </w:rPr>
              <w:t>İhale Saati</w:t>
            </w:r>
          </w:p>
        </w:tc>
      </w:tr>
      <w:tr w:rsidR="00021A7A" w:rsidRPr="00C6494D" w:rsidTr="00C6494D">
        <w:trPr>
          <w:trHeight w:val="59"/>
        </w:trPr>
        <w:tc>
          <w:tcPr>
            <w:tcW w:w="568" w:type="dxa"/>
            <w:shd w:val="clear" w:color="auto" w:fill="auto"/>
          </w:tcPr>
          <w:p w:rsidR="00021A7A" w:rsidRPr="00C6494D" w:rsidRDefault="00021A7A" w:rsidP="004B09C2">
            <w:pPr>
              <w:pStyle w:val="AralkYok"/>
              <w:jc w:val="center"/>
              <w:rPr>
                <w:rFonts w:ascii="Times New Roman" w:hAnsi="Times New Roman" w:cs="Times New Roman"/>
                <w:b/>
                <w:bCs/>
                <w:sz w:val="18"/>
                <w:szCs w:val="18"/>
              </w:rPr>
            </w:pPr>
            <w:r w:rsidRPr="00C6494D">
              <w:rPr>
                <w:rFonts w:ascii="Times New Roman" w:hAnsi="Times New Roman" w:cs="Times New Roman"/>
                <w:b/>
                <w:bCs/>
                <w:sz w:val="18"/>
                <w:szCs w:val="18"/>
              </w:rPr>
              <w:t>1</w:t>
            </w:r>
          </w:p>
        </w:tc>
        <w:tc>
          <w:tcPr>
            <w:tcW w:w="1275" w:type="dxa"/>
            <w:shd w:val="clear" w:color="auto" w:fill="auto"/>
            <w:vAlign w:val="bottom"/>
          </w:tcPr>
          <w:p w:rsidR="00021A7A" w:rsidRPr="00C6494D" w:rsidRDefault="00021A7A" w:rsidP="00B56DEC">
            <w:pPr>
              <w:spacing w:after="0" w:line="240" w:lineRule="auto"/>
              <w:jc w:val="center"/>
              <w:rPr>
                <w:rFonts w:ascii="Times New Roman" w:hAnsi="Times New Roman" w:cs="Times New Roman"/>
                <w:color w:val="000000"/>
                <w:sz w:val="18"/>
                <w:szCs w:val="18"/>
              </w:rPr>
            </w:pPr>
            <w:proofErr w:type="spellStart"/>
            <w:r w:rsidRPr="00C6494D">
              <w:rPr>
                <w:rFonts w:ascii="Times New Roman" w:hAnsi="Times New Roman" w:cs="Times New Roman"/>
                <w:color w:val="000000"/>
                <w:sz w:val="18"/>
                <w:szCs w:val="18"/>
              </w:rPr>
              <w:t>Kadılı</w:t>
            </w:r>
            <w:proofErr w:type="spellEnd"/>
          </w:p>
        </w:tc>
        <w:tc>
          <w:tcPr>
            <w:tcW w:w="709" w:type="dxa"/>
            <w:shd w:val="clear" w:color="auto" w:fill="auto"/>
          </w:tcPr>
          <w:p w:rsidR="00021A7A" w:rsidRPr="00C6494D" w:rsidRDefault="00021A7A"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12</w:t>
            </w:r>
          </w:p>
        </w:tc>
        <w:tc>
          <w:tcPr>
            <w:tcW w:w="709" w:type="dxa"/>
            <w:shd w:val="clear" w:color="auto" w:fill="auto"/>
            <w:vAlign w:val="bottom"/>
          </w:tcPr>
          <w:p w:rsidR="00021A7A" w:rsidRPr="00C6494D" w:rsidRDefault="00021A7A" w:rsidP="00B56DEC">
            <w:pPr>
              <w:spacing w:after="0" w:line="240" w:lineRule="auto"/>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31</w:t>
            </w:r>
          </w:p>
        </w:tc>
        <w:tc>
          <w:tcPr>
            <w:tcW w:w="1417" w:type="dxa"/>
            <w:shd w:val="clear" w:color="auto" w:fill="auto"/>
            <w:vAlign w:val="bottom"/>
          </w:tcPr>
          <w:p w:rsidR="00021A7A" w:rsidRPr="00C6494D" w:rsidRDefault="00021A7A" w:rsidP="00B56DEC">
            <w:pPr>
              <w:spacing w:after="0" w:line="240" w:lineRule="auto"/>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108,00</w:t>
            </w:r>
          </w:p>
        </w:tc>
        <w:tc>
          <w:tcPr>
            <w:tcW w:w="851" w:type="dxa"/>
            <w:shd w:val="clear" w:color="auto" w:fill="auto"/>
            <w:vAlign w:val="bottom"/>
          </w:tcPr>
          <w:p w:rsidR="00021A7A" w:rsidRPr="00C6494D" w:rsidRDefault="00021A7A" w:rsidP="00B56DEC">
            <w:pPr>
              <w:spacing w:after="0" w:line="240" w:lineRule="auto"/>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Tam</w:t>
            </w:r>
          </w:p>
        </w:tc>
        <w:tc>
          <w:tcPr>
            <w:tcW w:w="1276" w:type="dxa"/>
            <w:shd w:val="clear" w:color="auto" w:fill="auto"/>
          </w:tcPr>
          <w:p w:rsidR="00021A7A" w:rsidRPr="00C6494D" w:rsidRDefault="00021A7A"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Arsa</w:t>
            </w:r>
          </w:p>
        </w:tc>
        <w:tc>
          <w:tcPr>
            <w:tcW w:w="2385" w:type="dxa"/>
            <w:shd w:val="clear" w:color="auto" w:fill="auto"/>
          </w:tcPr>
          <w:p w:rsidR="00021A7A" w:rsidRPr="00C6494D" w:rsidRDefault="00E95C62"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İmarsız</w:t>
            </w:r>
          </w:p>
        </w:tc>
        <w:tc>
          <w:tcPr>
            <w:tcW w:w="976" w:type="dxa"/>
          </w:tcPr>
          <w:p w:rsidR="00021A7A" w:rsidRPr="00C6494D" w:rsidRDefault="00021A7A"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İşgalli</w:t>
            </w:r>
          </w:p>
        </w:tc>
        <w:tc>
          <w:tcPr>
            <w:tcW w:w="1600" w:type="dxa"/>
            <w:shd w:val="clear" w:color="auto" w:fill="auto"/>
            <w:vAlign w:val="bottom"/>
          </w:tcPr>
          <w:p w:rsidR="00021A7A" w:rsidRPr="00C6494D" w:rsidRDefault="00021A7A" w:rsidP="00B56DEC">
            <w:pPr>
              <w:spacing w:after="0" w:line="240" w:lineRule="auto"/>
              <w:jc w:val="center"/>
              <w:rPr>
                <w:rFonts w:ascii="Times New Roman" w:hAnsi="Times New Roman" w:cs="Times New Roman"/>
                <w:bCs/>
                <w:sz w:val="18"/>
                <w:szCs w:val="18"/>
              </w:rPr>
            </w:pPr>
            <w:r w:rsidRPr="00C6494D">
              <w:rPr>
                <w:rFonts w:ascii="Times New Roman" w:hAnsi="Times New Roman" w:cs="Times New Roman"/>
                <w:bCs/>
                <w:sz w:val="18"/>
                <w:szCs w:val="18"/>
              </w:rPr>
              <w:t>₺71.600,00</w:t>
            </w:r>
          </w:p>
        </w:tc>
        <w:tc>
          <w:tcPr>
            <w:tcW w:w="1546" w:type="dxa"/>
            <w:shd w:val="clear" w:color="auto" w:fill="auto"/>
          </w:tcPr>
          <w:p w:rsidR="00021A7A" w:rsidRPr="00C6494D" w:rsidRDefault="00021A7A"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₺7.160,00</w:t>
            </w:r>
          </w:p>
        </w:tc>
        <w:tc>
          <w:tcPr>
            <w:tcW w:w="1235" w:type="dxa"/>
            <w:shd w:val="clear" w:color="auto" w:fill="auto"/>
            <w:vAlign w:val="bottom"/>
          </w:tcPr>
          <w:p w:rsidR="00021A7A" w:rsidRPr="00C6494D" w:rsidRDefault="001F5A94" w:rsidP="00B56DE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12.06.2024</w:t>
            </w:r>
          </w:p>
        </w:tc>
        <w:tc>
          <w:tcPr>
            <w:tcW w:w="1346" w:type="dxa"/>
            <w:shd w:val="clear" w:color="auto" w:fill="auto"/>
            <w:vAlign w:val="bottom"/>
          </w:tcPr>
          <w:p w:rsidR="00021A7A" w:rsidRPr="00C6494D" w:rsidRDefault="00196072" w:rsidP="00B56DE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09:45</w:t>
            </w:r>
          </w:p>
        </w:tc>
      </w:tr>
      <w:tr w:rsidR="00F44321" w:rsidRPr="00C6494D" w:rsidTr="00C6494D">
        <w:trPr>
          <w:trHeight w:val="59"/>
        </w:trPr>
        <w:tc>
          <w:tcPr>
            <w:tcW w:w="568" w:type="dxa"/>
            <w:shd w:val="clear" w:color="auto" w:fill="auto"/>
          </w:tcPr>
          <w:p w:rsidR="00F44321" w:rsidRPr="00C6494D" w:rsidRDefault="00F44321" w:rsidP="00F44321">
            <w:pPr>
              <w:pStyle w:val="AralkYok"/>
              <w:jc w:val="center"/>
              <w:rPr>
                <w:rFonts w:ascii="Times New Roman" w:hAnsi="Times New Roman" w:cs="Times New Roman"/>
                <w:b/>
                <w:bCs/>
                <w:sz w:val="18"/>
                <w:szCs w:val="18"/>
              </w:rPr>
            </w:pPr>
            <w:r w:rsidRPr="00C6494D">
              <w:rPr>
                <w:rFonts w:ascii="Times New Roman" w:hAnsi="Times New Roman" w:cs="Times New Roman"/>
                <w:b/>
                <w:bCs/>
                <w:sz w:val="18"/>
                <w:szCs w:val="18"/>
              </w:rPr>
              <w:t>2</w:t>
            </w:r>
          </w:p>
        </w:tc>
        <w:tc>
          <w:tcPr>
            <w:tcW w:w="1275" w:type="dxa"/>
            <w:shd w:val="clear" w:color="auto" w:fill="auto"/>
            <w:vAlign w:val="bottom"/>
          </w:tcPr>
          <w:p w:rsidR="00F44321" w:rsidRPr="00C6494D" w:rsidRDefault="00F44321" w:rsidP="00F44321">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Bıçakçı</w:t>
            </w:r>
          </w:p>
        </w:tc>
        <w:tc>
          <w:tcPr>
            <w:tcW w:w="709" w:type="dxa"/>
            <w:shd w:val="clear" w:color="auto" w:fill="auto"/>
          </w:tcPr>
          <w:p w:rsidR="00F44321" w:rsidRPr="00C6494D" w:rsidRDefault="00F44321" w:rsidP="00F44321">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142</w:t>
            </w:r>
          </w:p>
        </w:tc>
        <w:tc>
          <w:tcPr>
            <w:tcW w:w="709" w:type="dxa"/>
            <w:shd w:val="clear" w:color="auto" w:fill="auto"/>
            <w:vAlign w:val="bottom"/>
          </w:tcPr>
          <w:p w:rsidR="00F44321" w:rsidRPr="00C6494D" w:rsidRDefault="00F44321" w:rsidP="00F44321">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2</w:t>
            </w:r>
          </w:p>
        </w:tc>
        <w:tc>
          <w:tcPr>
            <w:tcW w:w="1417" w:type="dxa"/>
            <w:shd w:val="clear" w:color="auto" w:fill="auto"/>
            <w:vAlign w:val="bottom"/>
          </w:tcPr>
          <w:p w:rsidR="00F44321" w:rsidRPr="00C6494D" w:rsidRDefault="00F44321" w:rsidP="00F44321">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3.824,58</w:t>
            </w:r>
          </w:p>
        </w:tc>
        <w:tc>
          <w:tcPr>
            <w:tcW w:w="851" w:type="dxa"/>
            <w:shd w:val="clear" w:color="auto" w:fill="auto"/>
            <w:vAlign w:val="bottom"/>
          </w:tcPr>
          <w:p w:rsidR="00F44321" w:rsidRPr="00C6494D" w:rsidRDefault="00F44321" w:rsidP="00F44321">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Tam</w:t>
            </w:r>
          </w:p>
        </w:tc>
        <w:tc>
          <w:tcPr>
            <w:tcW w:w="1276" w:type="dxa"/>
            <w:shd w:val="clear" w:color="auto" w:fill="auto"/>
          </w:tcPr>
          <w:p w:rsidR="00F44321" w:rsidRPr="00C6494D" w:rsidRDefault="00F44321" w:rsidP="00F44321">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Ham Toprak</w:t>
            </w:r>
          </w:p>
        </w:tc>
        <w:tc>
          <w:tcPr>
            <w:tcW w:w="2385" w:type="dxa"/>
            <w:shd w:val="clear" w:color="auto" w:fill="auto"/>
          </w:tcPr>
          <w:p w:rsidR="00F44321" w:rsidRPr="00C6494D" w:rsidRDefault="00C6494D" w:rsidP="00F44321">
            <w:pPr>
              <w:pStyle w:val="AralkYok"/>
              <w:jc w:val="center"/>
              <w:rPr>
                <w:rFonts w:ascii="Times New Roman" w:hAnsi="Times New Roman" w:cs="Times New Roman"/>
                <w:bCs/>
                <w:sz w:val="18"/>
                <w:szCs w:val="18"/>
              </w:rPr>
            </w:pPr>
            <w:r>
              <w:rPr>
                <w:rFonts w:ascii="Times New Roman" w:hAnsi="Times New Roman" w:cs="Times New Roman"/>
                <w:bCs/>
                <w:sz w:val="18"/>
                <w:szCs w:val="18"/>
              </w:rPr>
              <w:t>İmarsız</w:t>
            </w:r>
          </w:p>
        </w:tc>
        <w:tc>
          <w:tcPr>
            <w:tcW w:w="976" w:type="dxa"/>
          </w:tcPr>
          <w:p w:rsidR="00F44321" w:rsidRPr="00C6494D" w:rsidRDefault="00C6494D" w:rsidP="00F44321">
            <w:pPr>
              <w:pStyle w:val="AralkYok"/>
              <w:jc w:val="center"/>
              <w:rPr>
                <w:rFonts w:ascii="Times New Roman" w:hAnsi="Times New Roman" w:cs="Times New Roman"/>
                <w:bCs/>
                <w:sz w:val="18"/>
                <w:szCs w:val="18"/>
              </w:rPr>
            </w:pPr>
            <w:r>
              <w:rPr>
                <w:rFonts w:ascii="Times New Roman" w:hAnsi="Times New Roman" w:cs="Times New Roman"/>
                <w:bCs/>
                <w:sz w:val="18"/>
                <w:szCs w:val="18"/>
              </w:rPr>
              <w:t>Boş</w:t>
            </w:r>
          </w:p>
        </w:tc>
        <w:tc>
          <w:tcPr>
            <w:tcW w:w="1600" w:type="dxa"/>
            <w:shd w:val="clear" w:color="auto" w:fill="auto"/>
            <w:vAlign w:val="bottom"/>
          </w:tcPr>
          <w:p w:rsidR="00F44321" w:rsidRPr="00C6494D" w:rsidRDefault="00F44321" w:rsidP="00F44321">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₺200.000,00</w:t>
            </w:r>
          </w:p>
        </w:tc>
        <w:tc>
          <w:tcPr>
            <w:tcW w:w="1546" w:type="dxa"/>
            <w:shd w:val="clear" w:color="auto" w:fill="auto"/>
          </w:tcPr>
          <w:p w:rsidR="00F44321" w:rsidRPr="00C6494D" w:rsidRDefault="00F44321" w:rsidP="00F44321">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₺20.000,00</w:t>
            </w:r>
          </w:p>
        </w:tc>
        <w:tc>
          <w:tcPr>
            <w:tcW w:w="1235" w:type="dxa"/>
            <w:shd w:val="clear" w:color="auto" w:fill="auto"/>
            <w:vAlign w:val="bottom"/>
          </w:tcPr>
          <w:p w:rsidR="00F44321" w:rsidRPr="00C6494D" w:rsidRDefault="001F5A94" w:rsidP="00F443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12.06.2024</w:t>
            </w:r>
          </w:p>
        </w:tc>
        <w:tc>
          <w:tcPr>
            <w:tcW w:w="1346" w:type="dxa"/>
            <w:shd w:val="clear" w:color="auto" w:fill="auto"/>
            <w:vAlign w:val="bottom"/>
          </w:tcPr>
          <w:p w:rsidR="00F44321" w:rsidRPr="00C6494D" w:rsidRDefault="00196072" w:rsidP="0019607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10:05</w:t>
            </w:r>
          </w:p>
        </w:tc>
      </w:tr>
      <w:tr w:rsidR="00787F9D" w:rsidRPr="00C6494D" w:rsidTr="006A6614">
        <w:trPr>
          <w:trHeight w:val="325"/>
        </w:trPr>
        <w:tc>
          <w:tcPr>
            <w:tcW w:w="568" w:type="dxa"/>
            <w:shd w:val="clear" w:color="auto" w:fill="auto"/>
          </w:tcPr>
          <w:p w:rsidR="00787F9D" w:rsidRPr="00C6494D" w:rsidRDefault="00F44321" w:rsidP="004B09C2">
            <w:pPr>
              <w:pStyle w:val="AralkYok"/>
              <w:jc w:val="center"/>
              <w:rPr>
                <w:rFonts w:ascii="Times New Roman" w:hAnsi="Times New Roman" w:cs="Times New Roman"/>
                <w:b/>
                <w:bCs/>
                <w:sz w:val="18"/>
                <w:szCs w:val="18"/>
              </w:rPr>
            </w:pPr>
            <w:r w:rsidRPr="00C6494D">
              <w:rPr>
                <w:rFonts w:ascii="Times New Roman" w:hAnsi="Times New Roman" w:cs="Times New Roman"/>
                <w:b/>
                <w:bCs/>
                <w:sz w:val="18"/>
                <w:szCs w:val="18"/>
              </w:rPr>
              <w:t>3</w:t>
            </w:r>
          </w:p>
        </w:tc>
        <w:tc>
          <w:tcPr>
            <w:tcW w:w="1275" w:type="dxa"/>
            <w:shd w:val="clear" w:color="auto" w:fill="auto"/>
            <w:vAlign w:val="bottom"/>
          </w:tcPr>
          <w:p w:rsidR="00787F9D" w:rsidRPr="00C6494D" w:rsidRDefault="00787F9D" w:rsidP="00B56DEC">
            <w:pPr>
              <w:spacing w:after="0" w:line="240" w:lineRule="auto"/>
              <w:jc w:val="center"/>
              <w:rPr>
                <w:rFonts w:ascii="Times New Roman" w:hAnsi="Times New Roman" w:cs="Times New Roman"/>
                <w:color w:val="000000"/>
                <w:sz w:val="18"/>
                <w:szCs w:val="18"/>
              </w:rPr>
            </w:pPr>
            <w:proofErr w:type="spellStart"/>
            <w:r w:rsidRPr="00C6494D">
              <w:rPr>
                <w:rFonts w:ascii="Times New Roman" w:hAnsi="Times New Roman" w:cs="Times New Roman"/>
                <w:color w:val="000000"/>
                <w:sz w:val="18"/>
                <w:szCs w:val="18"/>
              </w:rPr>
              <w:t>Kınalıtaş</w:t>
            </w:r>
            <w:proofErr w:type="spellEnd"/>
          </w:p>
        </w:tc>
        <w:tc>
          <w:tcPr>
            <w:tcW w:w="709" w:type="dxa"/>
            <w:shd w:val="clear" w:color="auto" w:fill="auto"/>
          </w:tcPr>
          <w:p w:rsidR="006A6614" w:rsidRDefault="006A6614" w:rsidP="00B56DEC">
            <w:pPr>
              <w:pStyle w:val="AralkYok"/>
              <w:jc w:val="center"/>
              <w:rPr>
                <w:rFonts w:ascii="Times New Roman" w:hAnsi="Times New Roman" w:cs="Times New Roman"/>
                <w:bCs/>
                <w:sz w:val="18"/>
                <w:szCs w:val="18"/>
              </w:rPr>
            </w:pPr>
          </w:p>
          <w:p w:rsidR="00787F9D" w:rsidRPr="00C6494D" w:rsidRDefault="00787F9D"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119</w:t>
            </w:r>
          </w:p>
        </w:tc>
        <w:tc>
          <w:tcPr>
            <w:tcW w:w="709" w:type="dxa"/>
            <w:shd w:val="clear" w:color="auto" w:fill="auto"/>
            <w:vAlign w:val="bottom"/>
          </w:tcPr>
          <w:p w:rsidR="00787F9D" w:rsidRPr="00C6494D" w:rsidRDefault="00787F9D" w:rsidP="00B56DEC">
            <w:pPr>
              <w:spacing w:after="0" w:line="240" w:lineRule="auto"/>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1062</w:t>
            </w:r>
          </w:p>
        </w:tc>
        <w:tc>
          <w:tcPr>
            <w:tcW w:w="1417" w:type="dxa"/>
            <w:shd w:val="clear" w:color="auto" w:fill="auto"/>
            <w:vAlign w:val="bottom"/>
          </w:tcPr>
          <w:p w:rsidR="00787F9D" w:rsidRPr="00C6494D" w:rsidRDefault="00787F9D" w:rsidP="00B56DEC">
            <w:pPr>
              <w:spacing w:after="0" w:line="240" w:lineRule="auto"/>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3.190,95</w:t>
            </w:r>
          </w:p>
        </w:tc>
        <w:tc>
          <w:tcPr>
            <w:tcW w:w="851" w:type="dxa"/>
            <w:shd w:val="clear" w:color="auto" w:fill="auto"/>
            <w:vAlign w:val="bottom"/>
          </w:tcPr>
          <w:p w:rsidR="00787F9D" w:rsidRPr="00C6494D" w:rsidRDefault="00787F9D" w:rsidP="00B56DEC">
            <w:pPr>
              <w:spacing w:after="0" w:line="240" w:lineRule="auto"/>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Tam</w:t>
            </w:r>
          </w:p>
        </w:tc>
        <w:tc>
          <w:tcPr>
            <w:tcW w:w="1276" w:type="dxa"/>
            <w:shd w:val="clear" w:color="auto" w:fill="auto"/>
          </w:tcPr>
          <w:p w:rsidR="006A6614" w:rsidRDefault="006A6614" w:rsidP="00B56DEC">
            <w:pPr>
              <w:pStyle w:val="AralkYok"/>
              <w:jc w:val="center"/>
              <w:rPr>
                <w:rFonts w:ascii="Times New Roman" w:hAnsi="Times New Roman" w:cs="Times New Roman"/>
                <w:bCs/>
                <w:sz w:val="18"/>
                <w:szCs w:val="18"/>
              </w:rPr>
            </w:pPr>
          </w:p>
          <w:p w:rsidR="00787F9D" w:rsidRPr="00C6494D" w:rsidRDefault="00787F9D"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Arsa</w:t>
            </w:r>
          </w:p>
        </w:tc>
        <w:tc>
          <w:tcPr>
            <w:tcW w:w="2385" w:type="dxa"/>
            <w:shd w:val="clear" w:color="auto" w:fill="auto"/>
          </w:tcPr>
          <w:p w:rsidR="00787F9D" w:rsidRPr="00C6494D" w:rsidRDefault="00C6494D" w:rsidP="00B56DEC">
            <w:pPr>
              <w:pStyle w:val="AralkYok"/>
              <w:jc w:val="center"/>
              <w:rPr>
                <w:rFonts w:ascii="Times New Roman" w:hAnsi="Times New Roman" w:cs="Times New Roman"/>
                <w:bCs/>
                <w:sz w:val="18"/>
                <w:szCs w:val="18"/>
              </w:rPr>
            </w:pPr>
            <w:r>
              <w:rPr>
                <w:rFonts w:ascii="Times New Roman" w:hAnsi="Times New Roman" w:cs="Times New Roman"/>
                <w:bCs/>
                <w:sz w:val="18"/>
                <w:szCs w:val="18"/>
              </w:rPr>
              <w:t>İmalathane Tesis Alanı, Yol, Pasif Yeşil Alan</w:t>
            </w:r>
          </w:p>
        </w:tc>
        <w:tc>
          <w:tcPr>
            <w:tcW w:w="976" w:type="dxa"/>
          </w:tcPr>
          <w:p w:rsidR="006A6614" w:rsidRDefault="006A6614" w:rsidP="00B56DEC">
            <w:pPr>
              <w:pStyle w:val="AralkYok"/>
              <w:jc w:val="center"/>
              <w:rPr>
                <w:rFonts w:ascii="Times New Roman" w:hAnsi="Times New Roman" w:cs="Times New Roman"/>
                <w:bCs/>
                <w:sz w:val="18"/>
                <w:szCs w:val="18"/>
              </w:rPr>
            </w:pPr>
          </w:p>
          <w:p w:rsidR="00787F9D" w:rsidRPr="00C6494D" w:rsidRDefault="00C6494D" w:rsidP="00B56DEC">
            <w:pPr>
              <w:pStyle w:val="AralkYok"/>
              <w:jc w:val="center"/>
              <w:rPr>
                <w:rFonts w:ascii="Times New Roman" w:hAnsi="Times New Roman" w:cs="Times New Roman"/>
                <w:bCs/>
                <w:sz w:val="18"/>
                <w:szCs w:val="18"/>
              </w:rPr>
            </w:pPr>
            <w:r>
              <w:rPr>
                <w:rFonts w:ascii="Times New Roman" w:hAnsi="Times New Roman" w:cs="Times New Roman"/>
                <w:bCs/>
                <w:sz w:val="18"/>
                <w:szCs w:val="18"/>
              </w:rPr>
              <w:t>Boş</w:t>
            </w:r>
          </w:p>
        </w:tc>
        <w:tc>
          <w:tcPr>
            <w:tcW w:w="1600" w:type="dxa"/>
            <w:shd w:val="clear" w:color="auto" w:fill="auto"/>
            <w:vAlign w:val="bottom"/>
          </w:tcPr>
          <w:p w:rsidR="00787F9D" w:rsidRPr="00C6494D" w:rsidRDefault="00B67C4A" w:rsidP="00B56DEC">
            <w:pPr>
              <w:spacing w:after="0" w:line="240" w:lineRule="auto"/>
              <w:jc w:val="center"/>
              <w:rPr>
                <w:rFonts w:ascii="Times New Roman" w:hAnsi="Times New Roman" w:cs="Times New Roman"/>
                <w:color w:val="000000"/>
                <w:sz w:val="18"/>
                <w:szCs w:val="18"/>
              </w:rPr>
            </w:pPr>
            <w:r w:rsidRPr="00C6494D">
              <w:rPr>
                <w:rFonts w:ascii="Times New Roman" w:hAnsi="Times New Roman" w:cs="Times New Roman"/>
                <w:bCs/>
                <w:sz w:val="18"/>
                <w:szCs w:val="18"/>
              </w:rPr>
              <w:t>₺</w:t>
            </w:r>
            <w:r w:rsidR="00787F9D" w:rsidRPr="00C6494D">
              <w:rPr>
                <w:rFonts w:ascii="Times New Roman" w:hAnsi="Times New Roman" w:cs="Times New Roman"/>
                <w:color w:val="000000"/>
                <w:sz w:val="18"/>
                <w:szCs w:val="18"/>
              </w:rPr>
              <w:t>450.000,00</w:t>
            </w:r>
          </w:p>
        </w:tc>
        <w:tc>
          <w:tcPr>
            <w:tcW w:w="1546" w:type="dxa"/>
            <w:shd w:val="clear" w:color="auto" w:fill="auto"/>
          </w:tcPr>
          <w:p w:rsidR="00123292" w:rsidRDefault="00123292" w:rsidP="00B56DEC">
            <w:pPr>
              <w:pStyle w:val="AralkYok"/>
              <w:jc w:val="center"/>
              <w:rPr>
                <w:rFonts w:ascii="Times New Roman" w:hAnsi="Times New Roman" w:cs="Times New Roman"/>
                <w:bCs/>
                <w:sz w:val="18"/>
                <w:szCs w:val="18"/>
              </w:rPr>
            </w:pPr>
          </w:p>
          <w:p w:rsidR="00787F9D" w:rsidRPr="00C6494D" w:rsidRDefault="00B67C4A"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w:t>
            </w:r>
            <w:r w:rsidR="00787F9D" w:rsidRPr="00C6494D">
              <w:rPr>
                <w:rFonts w:ascii="Times New Roman" w:hAnsi="Times New Roman" w:cs="Times New Roman"/>
                <w:bCs/>
                <w:sz w:val="18"/>
                <w:szCs w:val="18"/>
              </w:rPr>
              <w:t>45.000,00</w:t>
            </w:r>
          </w:p>
        </w:tc>
        <w:tc>
          <w:tcPr>
            <w:tcW w:w="1235" w:type="dxa"/>
            <w:shd w:val="clear" w:color="auto" w:fill="auto"/>
            <w:vAlign w:val="bottom"/>
          </w:tcPr>
          <w:p w:rsidR="00787F9D" w:rsidRPr="00C6494D" w:rsidRDefault="001F5A94" w:rsidP="00B56DE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12.06.2024</w:t>
            </w:r>
          </w:p>
        </w:tc>
        <w:tc>
          <w:tcPr>
            <w:tcW w:w="1346" w:type="dxa"/>
            <w:shd w:val="clear" w:color="auto" w:fill="auto"/>
            <w:vAlign w:val="bottom"/>
          </w:tcPr>
          <w:p w:rsidR="00787F9D" w:rsidRPr="00C6494D" w:rsidRDefault="00196072" w:rsidP="0019607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10:25</w:t>
            </w:r>
          </w:p>
        </w:tc>
      </w:tr>
      <w:tr w:rsidR="00787F9D" w:rsidRPr="00C6494D" w:rsidTr="00C6494D">
        <w:trPr>
          <w:trHeight w:val="225"/>
        </w:trPr>
        <w:tc>
          <w:tcPr>
            <w:tcW w:w="568" w:type="dxa"/>
            <w:tcBorders>
              <w:top w:val="nil"/>
            </w:tcBorders>
            <w:shd w:val="clear" w:color="auto" w:fill="auto"/>
          </w:tcPr>
          <w:p w:rsidR="00787F9D" w:rsidRPr="00C6494D" w:rsidRDefault="00F44321" w:rsidP="004B09C2">
            <w:pPr>
              <w:pStyle w:val="AralkYok"/>
              <w:jc w:val="center"/>
              <w:rPr>
                <w:rFonts w:ascii="Times New Roman" w:hAnsi="Times New Roman" w:cs="Times New Roman"/>
                <w:b/>
                <w:bCs/>
                <w:sz w:val="18"/>
                <w:szCs w:val="18"/>
              </w:rPr>
            </w:pPr>
            <w:r w:rsidRPr="00C6494D">
              <w:rPr>
                <w:rFonts w:ascii="Times New Roman" w:hAnsi="Times New Roman" w:cs="Times New Roman"/>
                <w:b/>
                <w:bCs/>
                <w:sz w:val="18"/>
                <w:szCs w:val="18"/>
              </w:rPr>
              <w:t>4</w:t>
            </w:r>
          </w:p>
        </w:tc>
        <w:tc>
          <w:tcPr>
            <w:tcW w:w="1275" w:type="dxa"/>
            <w:tcBorders>
              <w:top w:val="nil"/>
            </w:tcBorders>
            <w:shd w:val="clear" w:color="auto" w:fill="auto"/>
            <w:vAlign w:val="bottom"/>
          </w:tcPr>
          <w:p w:rsidR="00787F9D" w:rsidRPr="00C6494D" w:rsidRDefault="00787F9D" w:rsidP="00B56DEC">
            <w:pPr>
              <w:spacing w:after="0"/>
              <w:jc w:val="center"/>
              <w:rPr>
                <w:rFonts w:ascii="Times New Roman" w:hAnsi="Times New Roman" w:cs="Times New Roman"/>
                <w:color w:val="000000"/>
                <w:sz w:val="18"/>
                <w:szCs w:val="18"/>
              </w:rPr>
            </w:pPr>
            <w:proofErr w:type="spellStart"/>
            <w:r w:rsidRPr="00C6494D">
              <w:rPr>
                <w:rFonts w:ascii="Times New Roman" w:hAnsi="Times New Roman" w:cs="Times New Roman"/>
                <w:color w:val="000000"/>
                <w:sz w:val="18"/>
                <w:szCs w:val="18"/>
              </w:rPr>
              <w:t>Kınalıtaş</w:t>
            </w:r>
            <w:proofErr w:type="spellEnd"/>
          </w:p>
        </w:tc>
        <w:tc>
          <w:tcPr>
            <w:tcW w:w="709" w:type="dxa"/>
            <w:tcBorders>
              <w:top w:val="nil"/>
            </w:tcBorders>
            <w:shd w:val="clear" w:color="auto" w:fill="auto"/>
          </w:tcPr>
          <w:p w:rsidR="006A6614" w:rsidRDefault="006A6614" w:rsidP="00B56DEC">
            <w:pPr>
              <w:pStyle w:val="AralkYok"/>
              <w:jc w:val="center"/>
              <w:rPr>
                <w:rFonts w:ascii="Times New Roman" w:hAnsi="Times New Roman" w:cs="Times New Roman"/>
                <w:bCs/>
                <w:sz w:val="18"/>
                <w:szCs w:val="18"/>
              </w:rPr>
            </w:pPr>
          </w:p>
          <w:p w:rsidR="00787F9D" w:rsidRPr="00C6494D" w:rsidRDefault="00787F9D"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119</w:t>
            </w:r>
          </w:p>
        </w:tc>
        <w:tc>
          <w:tcPr>
            <w:tcW w:w="709" w:type="dxa"/>
            <w:tcBorders>
              <w:top w:val="nil"/>
            </w:tcBorders>
            <w:shd w:val="clear" w:color="auto" w:fill="auto"/>
            <w:vAlign w:val="bottom"/>
          </w:tcPr>
          <w:p w:rsidR="00787F9D" w:rsidRPr="00C6494D" w:rsidRDefault="00787F9D" w:rsidP="00B56DEC">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1064</w:t>
            </w:r>
          </w:p>
        </w:tc>
        <w:tc>
          <w:tcPr>
            <w:tcW w:w="1417" w:type="dxa"/>
            <w:tcBorders>
              <w:top w:val="nil"/>
            </w:tcBorders>
            <w:shd w:val="clear" w:color="auto" w:fill="auto"/>
            <w:vAlign w:val="bottom"/>
          </w:tcPr>
          <w:p w:rsidR="00787F9D" w:rsidRPr="00C6494D" w:rsidRDefault="00787F9D" w:rsidP="00B56DEC">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7.115,41</w:t>
            </w:r>
          </w:p>
        </w:tc>
        <w:tc>
          <w:tcPr>
            <w:tcW w:w="851" w:type="dxa"/>
            <w:tcBorders>
              <w:top w:val="nil"/>
            </w:tcBorders>
            <w:shd w:val="clear" w:color="auto" w:fill="auto"/>
            <w:vAlign w:val="bottom"/>
          </w:tcPr>
          <w:p w:rsidR="00787F9D" w:rsidRPr="00C6494D" w:rsidRDefault="00787F9D" w:rsidP="00B56DEC">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Tam</w:t>
            </w:r>
          </w:p>
        </w:tc>
        <w:tc>
          <w:tcPr>
            <w:tcW w:w="1276" w:type="dxa"/>
            <w:tcBorders>
              <w:top w:val="nil"/>
            </w:tcBorders>
            <w:shd w:val="clear" w:color="auto" w:fill="auto"/>
          </w:tcPr>
          <w:p w:rsidR="006A6614" w:rsidRDefault="006A6614" w:rsidP="00B56DEC">
            <w:pPr>
              <w:pStyle w:val="AralkYok"/>
              <w:jc w:val="center"/>
              <w:rPr>
                <w:rFonts w:ascii="Times New Roman" w:hAnsi="Times New Roman" w:cs="Times New Roman"/>
                <w:bCs/>
                <w:sz w:val="18"/>
                <w:szCs w:val="18"/>
              </w:rPr>
            </w:pPr>
          </w:p>
          <w:p w:rsidR="00787F9D" w:rsidRPr="00C6494D" w:rsidRDefault="00787F9D"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Arsa</w:t>
            </w:r>
          </w:p>
        </w:tc>
        <w:tc>
          <w:tcPr>
            <w:tcW w:w="2385" w:type="dxa"/>
            <w:tcBorders>
              <w:top w:val="nil"/>
            </w:tcBorders>
            <w:shd w:val="clear" w:color="auto" w:fill="auto"/>
          </w:tcPr>
          <w:p w:rsidR="00787F9D" w:rsidRPr="00C6494D" w:rsidRDefault="00C6494D" w:rsidP="00B56DEC">
            <w:pPr>
              <w:pStyle w:val="AralkYok"/>
              <w:jc w:val="center"/>
              <w:rPr>
                <w:rFonts w:ascii="Times New Roman" w:hAnsi="Times New Roman" w:cs="Times New Roman"/>
                <w:bCs/>
                <w:sz w:val="18"/>
                <w:szCs w:val="18"/>
              </w:rPr>
            </w:pPr>
            <w:r>
              <w:rPr>
                <w:rFonts w:ascii="Times New Roman" w:hAnsi="Times New Roman" w:cs="Times New Roman"/>
                <w:bCs/>
                <w:sz w:val="18"/>
                <w:szCs w:val="18"/>
              </w:rPr>
              <w:t>İmalathane Tesis Alanı, Yol, Pasif Yeşil Alan</w:t>
            </w:r>
          </w:p>
        </w:tc>
        <w:tc>
          <w:tcPr>
            <w:tcW w:w="976" w:type="dxa"/>
            <w:tcBorders>
              <w:top w:val="nil"/>
            </w:tcBorders>
          </w:tcPr>
          <w:p w:rsidR="006A6614" w:rsidRDefault="006A6614" w:rsidP="00B56DEC">
            <w:pPr>
              <w:pStyle w:val="AralkYok"/>
              <w:jc w:val="center"/>
              <w:rPr>
                <w:rFonts w:ascii="Times New Roman" w:hAnsi="Times New Roman" w:cs="Times New Roman"/>
                <w:bCs/>
                <w:sz w:val="18"/>
                <w:szCs w:val="18"/>
              </w:rPr>
            </w:pPr>
          </w:p>
          <w:p w:rsidR="00787F9D" w:rsidRPr="00C6494D" w:rsidRDefault="00C6494D" w:rsidP="00B56DEC">
            <w:pPr>
              <w:pStyle w:val="AralkYok"/>
              <w:jc w:val="center"/>
              <w:rPr>
                <w:rFonts w:ascii="Times New Roman" w:hAnsi="Times New Roman" w:cs="Times New Roman"/>
                <w:bCs/>
                <w:sz w:val="18"/>
                <w:szCs w:val="18"/>
              </w:rPr>
            </w:pPr>
            <w:r>
              <w:rPr>
                <w:rFonts w:ascii="Times New Roman" w:hAnsi="Times New Roman" w:cs="Times New Roman"/>
                <w:bCs/>
                <w:sz w:val="18"/>
                <w:szCs w:val="18"/>
              </w:rPr>
              <w:t>Boş</w:t>
            </w:r>
          </w:p>
        </w:tc>
        <w:tc>
          <w:tcPr>
            <w:tcW w:w="1600" w:type="dxa"/>
            <w:tcBorders>
              <w:top w:val="nil"/>
            </w:tcBorders>
            <w:shd w:val="clear" w:color="auto" w:fill="auto"/>
            <w:vAlign w:val="bottom"/>
          </w:tcPr>
          <w:p w:rsidR="00787F9D" w:rsidRPr="00C6494D" w:rsidRDefault="00B67C4A" w:rsidP="00B56DEC">
            <w:pPr>
              <w:spacing w:after="0"/>
              <w:jc w:val="center"/>
              <w:rPr>
                <w:rFonts w:ascii="Times New Roman" w:hAnsi="Times New Roman" w:cs="Times New Roman"/>
                <w:color w:val="000000"/>
                <w:sz w:val="18"/>
                <w:szCs w:val="18"/>
              </w:rPr>
            </w:pPr>
            <w:r w:rsidRPr="00C6494D">
              <w:rPr>
                <w:rFonts w:ascii="Times New Roman" w:hAnsi="Times New Roman" w:cs="Times New Roman"/>
                <w:bCs/>
                <w:sz w:val="18"/>
                <w:szCs w:val="18"/>
              </w:rPr>
              <w:t>₺</w:t>
            </w:r>
            <w:r w:rsidR="00787F9D" w:rsidRPr="00C6494D">
              <w:rPr>
                <w:rFonts w:ascii="Times New Roman" w:hAnsi="Times New Roman" w:cs="Times New Roman"/>
                <w:color w:val="000000"/>
                <w:sz w:val="18"/>
                <w:szCs w:val="18"/>
              </w:rPr>
              <w:t>1.000,000,00</w:t>
            </w:r>
          </w:p>
        </w:tc>
        <w:tc>
          <w:tcPr>
            <w:tcW w:w="1546" w:type="dxa"/>
            <w:tcBorders>
              <w:top w:val="nil"/>
            </w:tcBorders>
            <w:shd w:val="clear" w:color="auto" w:fill="auto"/>
          </w:tcPr>
          <w:p w:rsidR="00123292" w:rsidRDefault="00123292" w:rsidP="00B56DEC">
            <w:pPr>
              <w:pStyle w:val="AralkYok"/>
              <w:jc w:val="center"/>
              <w:rPr>
                <w:rFonts w:ascii="Times New Roman" w:hAnsi="Times New Roman" w:cs="Times New Roman"/>
                <w:bCs/>
                <w:sz w:val="18"/>
                <w:szCs w:val="18"/>
              </w:rPr>
            </w:pPr>
          </w:p>
          <w:p w:rsidR="00787F9D" w:rsidRPr="00C6494D" w:rsidRDefault="00B67C4A"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w:t>
            </w:r>
            <w:r w:rsidR="00787F9D" w:rsidRPr="00C6494D">
              <w:rPr>
                <w:rFonts w:ascii="Times New Roman" w:hAnsi="Times New Roman" w:cs="Times New Roman"/>
                <w:bCs/>
                <w:sz w:val="18"/>
                <w:szCs w:val="18"/>
              </w:rPr>
              <w:t>100.000,00</w:t>
            </w:r>
          </w:p>
        </w:tc>
        <w:tc>
          <w:tcPr>
            <w:tcW w:w="1235" w:type="dxa"/>
            <w:tcBorders>
              <w:top w:val="nil"/>
            </w:tcBorders>
            <w:shd w:val="clear" w:color="auto" w:fill="auto"/>
            <w:vAlign w:val="bottom"/>
          </w:tcPr>
          <w:p w:rsidR="00787F9D" w:rsidRPr="00C6494D" w:rsidRDefault="001F5A94" w:rsidP="00B56DEC">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12.06.2024</w:t>
            </w:r>
          </w:p>
        </w:tc>
        <w:tc>
          <w:tcPr>
            <w:tcW w:w="1346" w:type="dxa"/>
            <w:tcBorders>
              <w:top w:val="nil"/>
            </w:tcBorders>
            <w:shd w:val="clear" w:color="auto" w:fill="auto"/>
            <w:vAlign w:val="bottom"/>
          </w:tcPr>
          <w:p w:rsidR="00787F9D" w:rsidRPr="00C6494D" w:rsidRDefault="00196072" w:rsidP="0019607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10:45</w:t>
            </w:r>
          </w:p>
        </w:tc>
      </w:tr>
      <w:tr w:rsidR="00787F9D" w:rsidRPr="00C6494D" w:rsidTr="00C6494D">
        <w:trPr>
          <w:trHeight w:val="225"/>
        </w:trPr>
        <w:tc>
          <w:tcPr>
            <w:tcW w:w="568" w:type="dxa"/>
            <w:tcBorders>
              <w:top w:val="nil"/>
            </w:tcBorders>
            <w:shd w:val="clear" w:color="auto" w:fill="auto"/>
          </w:tcPr>
          <w:p w:rsidR="00787F9D" w:rsidRPr="00C6494D" w:rsidRDefault="00F44321" w:rsidP="004B09C2">
            <w:pPr>
              <w:pStyle w:val="AralkYok"/>
              <w:jc w:val="center"/>
              <w:rPr>
                <w:rFonts w:ascii="Times New Roman" w:hAnsi="Times New Roman" w:cs="Times New Roman"/>
                <w:b/>
                <w:bCs/>
                <w:sz w:val="18"/>
                <w:szCs w:val="18"/>
              </w:rPr>
            </w:pPr>
            <w:r w:rsidRPr="00C6494D">
              <w:rPr>
                <w:rFonts w:ascii="Times New Roman" w:hAnsi="Times New Roman" w:cs="Times New Roman"/>
                <w:b/>
                <w:bCs/>
                <w:sz w:val="18"/>
                <w:szCs w:val="18"/>
              </w:rPr>
              <w:t>5</w:t>
            </w:r>
          </w:p>
        </w:tc>
        <w:tc>
          <w:tcPr>
            <w:tcW w:w="1275" w:type="dxa"/>
            <w:tcBorders>
              <w:top w:val="nil"/>
            </w:tcBorders>
            <w:shd w:val="clear" w:color="auto" w:fill="auto"/>
            <w:vAlign w:val="bottom"/>
          </w:tcPr>
          <w:p w:rsidR="00787F9D" w:rsidRPr="00C6494D" w:rsidRDefault="00787F9D" w:rsidP="007A215D">
            <w:pPr>
              <w:spacing w:after="0"/>
              <w:jc w:val="center"/>
              <w:rPr>
                <w:rFonts w:ascii="Times New Roman" w:hAnsi="Times New Roman" w:cs="Times New Roman"/>
                <w:color w:val="000000"/>
                <w:sz w:val="18"/>
                <w:szCs w:val="18"/>
              </w:rPr>
            </w:pPr>
            <w:proofErr w:type="spellStart"/>
            <w:r w:rsidRPr="00C6494D">
              <w:rPr>
                <w:rFonts w:ascii="Times New Roman" w:hAnsi="Times New Roman" w:cs="Times New Roman"/>
                <w:color w:val="000000"/>
                <w:sz w:val="18"/>
                <w:szCs w:val="18"/>
              </w:rPr>
              <w:t>Kınalıtaş</w:t>
            </w:r>
            <w:proofErr w:type="spellEnd"/>
          </w:p>
        </w:tc>
        <w:tc>
          <w:tcPr>
            <w:tcW w:w="709" w:type="dxa"/>
            <w:tcBorders>
              <w:top w:val="nil"/>
            </w:tcBorders>
            <w:shd w:val="clear" w:color="auto" w:fill="auto"/>
          </w:tcPr>
          <w:p w:rsidR="006A6614" w:rsidRDefault="006A6614" w:rsidP="00B56DEC">
            <w:pPr>
              <w:pStyle w:val="AralkYok"/>
              <w:jc w:val="center"/>
              <w:rPr>
                <w:rFonts w:ascii="Times New Roman" w:hAnsi="Times New Roman" w:cs="Times New Roman"/>
                <w:sz w:val="18"/>
                <w:szCs w:val="18"/>
              </w:rPr>
            </w:pPr>
          </w:p>
          <w:p w:rsidR="00787F9D" w:rsidRPr="00C6494D" w:rsidRDefault="00787F9D" w:rsidP="00B56DEC">
            <w:pPr>
              <w:pStyle w:val="AralkYok"/>
              <w:jc w:val="center"/>
              <w:rPr>
                <w:rFonts w:ascii="Times New Roman" w:hAnsi="Times New Roman" w:cs="Times New Roman"/>
                <w:sz w:val="18"/>
                <w:szCs w:val="18"/>
              </w:rPr>
            </w:pPr>
            <w:r w:rsidRPr="00C6494D">
              <w:rPr>
                <w:rFonts w:ascii="Times New Roman" w:hAnsi="Times New Roman" w:cs="Times New Roman"/>
                <w:sz w:val="18"/>
                <w:szCs w:val="18"/>
              </w:rPr>
              <w:t>119</w:t>
            </w:r>
          </w:p>
        </w:tc>
        <w:tc>
          <w:tcPr>
            <w:tcW w:w="709" w:type="dxa"/>
            <w:tcBorders>
              <w:top w:val="nil"/>
            </w:tcBorders>
            <w:shd w:val="clear" w:color="auto" w:fill="auto"/>
            <w:vAlign w:val="bottom"/>
          </w:tcPr>
          <w:p w:rsidR="00787F9D" w:rsidRPr="00C6494D" w:rsidRDefault="00787F9D" w:rsidP="00B56DEC">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1067</w:t>
            </w:r>
          </w:p>
        </w:tc>
        <w:tc>
          <w:tcPr>
            <w:tcW w:w="1417" w:type="dxa"/>
            <w:tcBorders>
              <w:top w:val="nil"/>
            </w:tcBorders>
            <w:shd w:val="clear" w:color="auto" w:fill="auto"/>
            <w:vAlign w:val="bottom"/>
          </w:tcPr>
          <w:p w:rsidR="00787F9D" w:rsidRPr="00C6494D" w:rsidRDefault="00787F9D" w:rsidP="00B56DEC">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5.239,13</w:t>
            </w:r>
          </w:p>
        </w:tc>
        <w:tc>
          <w:tcPr>
            <w:tcW w:w="851" w:type="dxa"/>
            <w:tcBorders>
              <w:top w:val="nil"/>
            </w:tcBorders>
            <w:shd w:val="clear" w:color="auto" w:fill="auto"/>
            <w:vAlign w:val="bottom"/>
          </w:tcPr>
          <w:p w:rsidR="00787F9D" w:rsidRPr="00C6494D" w:rsidRDefault="00787F9D" w:rsidP="00B56DEC">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Tam</w:t>
            </w:r>
          </w:p>
        </w:tc>
        <w:tc>
          <w:tcPr>
            <w:tcW w:w="1276" w:type="dxa"/>
            <w:tcBorders>
              <w:top w:val="nil"/>
            </w:tcBorders>
            <w:shd w:val="clear" w:color="auto" w:fill="auto"/>
          </w:tcPr>
          <w:p w:rsidR="006A6614" w:rsidRDefault="006A6614" w:rsidP="00B56DEC">
            <w:pPr>
              <w:pStyle w:val="AralkYok"/>
              <w:jc w:val="center"/>
              <w:rPr>
                <w:rFonts w:ascii="Times New Roman" w:hAnsi="Times New Roman" w:cs="Times New Roman"/>
                <w:bCs/>
                <w:sz w:val="18"/>
                <w:szCs w:val="18"/>
              </w:rPr>
            </w:pPr>
          </w:p>
          <w:p w:rsidR="00787F9D" w:rsidRPr="00C6494D" w:rsidRDefault="00787F9D"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Ham Toprak</w:t>
            </w:r>
          </w:p>
        </w:tc>
        <w:tc>
          <w:tcPr>
            <w:tcW w:w="2385" w:type="dxa"/>
            <w:tcBorders>
              <w:top w:val="nil"/>
            </w:tcBorders>
            <w:shd w:val="clear" w:color="auto" w:fill="auto"/>
          </w:tcPr>
          <w:p w:rsidR="00787F9D" w:rsidRPr="00C6494D" w:rsidRDefault="00C6494D" w:rsidP="00B56DEC">
            <w:pPr>
              <w:pStyle w:val="AralkYok"/>
              <w:jc w:val="center"/>
              <w:rPr>
                <w:rFonts w:ascii="Times New Roman" w:hAnsi="Times New Roman" w:cs="Times New Roman"/>
                <w:bCs/>
                <w:sz w:val="18"/>
                <w:szCs w:val="18"/>
              </w:rPr>
            </w:pPr>
            <w:r>
              <w:rPr>
                <w:rFonts w:ascii="Times New Roman" w:hAnsi="Times New Roman" w:cs="Times New Roman"/>
                <w:bCs/>
                <w:sz w:val="18"/>
                <w:szCs w:val="18"/>
              </w:rPr>
              <w:t>İmalathane Tesis Alanı, Yol, Pasif Yeşil Alan</w:t>
            </w:r>
          </w:p>
        </w:tc>
        <w:tc>
          <w:tcPr>
            <w:tcW w:w="976" w:type="dxa"/>
            <w:tcBorders>
              <w:top w:val="nil"/>
            </w:tcBorders>
          </w:tcPr>
          <w:p w:rsidR="006A6614" w:rsidRDefault="006A6614" w:rsidP="00B56DEC">
            <w:pPr>
              <w:pStyle w:val="AralkYok"/>
              <w:jc w:val="center"/>
              <w:rPr>
                <w:rFonts w:ascii="Times New Roman" w:hAnsi="Times New Roman" w:cs="Times New Roman"/>
                <w:bCs/>
                <w:sz w:val="18"/>
                <w:szCs w:val="18"/>
              </w:rPr>
            </w:pPr>
          </w:p>
          <w:p w:rsidR="00787F9D" w:rsidRPr="00C6494D" w:rsidRDefault="00C6494D" w:rsidP="00B56DEC">
            <w:pPr>
              <w:pStyle w:val="AralkYok"/>
              <w:jc w:val="center"/>
              <w:rPr>
                <w:rFonts w:ascii="Times New Roman" w:hAnsi="Times New Roman" w:cs="Times New Roman"/>
                <w:bCs/>
                <w:sz w:val="18"/>
                <w:szCs w:val="18"/>
              </w:rPr>
            </w:pPr>
            <w:r>
              <w:rPr>
                <w:rFonts w:ascii="Times New Roman" w:hAnsi="Times New Roman" w:cs="Times New Roman"/>
                <w:bCs/>
                <w:sz w:val="18"/>
                <w:szCs w:val="18"/>
              </w:rPr>
              <w:t>Boş</w:t>
            </w:r>
          </w:p>
        </w:tc>
        <w:tc>
          <w:tcPr>
            <w:tcW w:w="1600" w:type="dxa"/>
            <w:tcBorders>
              <w:top w:val="nil"/>
            </w:tcBorders>
            <w:shd w:val="clear" w:color="auto" w:fill="auto"/>
            <w:vAlign w:val="bottom"/>
          </w:tcPr>
          <w:p w:rsidR="00787F9D" w:rsidRPr="00C6494D" w:rsidRDefault="00B67C4A" w:rsidP="00B56DEC">
            <w:pPr>
              <w:spacing w:after="0"/>
              <w:jc w:val="center"/>
              <w:rPr>
                <w:rFonts w:ascii="Times New Roman" w:hAnsi="Times New Roman" w:cs="Times New Roman"/>
                <w:color w:val="000000"/>
                <w:sz w:val="18"/>
                <w:szCs w:val="18"/>
              </w:rPr>
            </w:pPr>
            <w:r w:rsidRPr="00C6494D">
              <w:rPr>
                <w:rFonts w:ascii="Times New Roman" w:hAnsi="Times New Roman" w:cs="Times New Roman"/>
                <w:bCs/>
                <w:sz w:val="18"/>
                <w:szCs w:val="18"/>
              </w:rPr>
              <w:t>₺</w:t>
            </w:r>
            <w:r w:rsidR="00787F9D" w:rsidRPr="00C6494D">
              <w:rPr>
                <w:rFonts w:ascii="Times New Roman" w:hAnsi="Times New Roman" w:cs="Times New Roman"/>
                <w:color w:val="000000"/>
                <w:sz w:val="18"/>
                <w:szCs w:val="18"/>
              </w:rPr>
              <w:t>740.000,00</w:t>
            </w:r>
          </w:p>
        </w:tc>
        <w:tc>
          <w:tcPr>
            <w:tcW w:w="1546" w:type="dxa"/>
            <w:tcBorders>
              <w:top w:val="nil"/>
            </w:tcBorders>
            <w:shd w:val="clear" w:color="auto" w:fill="auto"/>
          </w:tcPr>
          <w:p w:rsidR="00123292" w:rsidRDefault="00123292" w:rsidP="00B56DEC">
            <w:pPr>
              <w:pStyle w:val="AralkYok"/>
              <w:jc w:val="center"/>
              <w:rPr>
                <w:rFonts w:ascii="Times New Roman" w:hAnsi="Times New Roman" w:cs="Times New Roman"/>
                <w:bCs/>
                <w:sz w:val="18"/>
                <w:szCs w:val="18"/>
              </w:rPr>
            </w:pPr>
          </w:p>
          <w:p w:rsidR="00787F9D" w:rsidRPr="00C6494D" w:rsidRDefault="00B67C4A" w:rsidP="00B56DEC">
            <w:pPr>
              <w:pStyle w:val="AralkYok"/>
              <w:jc w:val="center"/>
              <w:rPr>
                <w:rFonts w:ascii="Times New Roman" w:hAnsi="Times New Roman" w:cs="Times New Roman"/>
                <w:sz w:val="18"/>
                <w:szCs w:val="18"/>
              </w:rPr>
            </w:pPr>
            <w:r w:rsidRPr="00C6494D">
              <w:rPr>
                <w:rFonts w:ascii="Times New Roman" w:hAnsi="Times New Roman" w:cs="Times New Roman"/>
                <w:bCs/>
                <w:sz w:val="18"/>
                <w:szCs w:val="18"/>
              </w:rPr>
              <w:t>₺</w:t>
            </w:r>
            <w:r w:rsidR="00787F9D" w:rsidRPr="00C6494D">
              <w:rPr>
                <w:rFonts w:ascii="Times New Roman" w:hAnsi="Times New Roman" w:cs="Times New Roman"/>
                <w:sz w:val="18"/>
                <w:szCs w:val="18"/>
              </w:rPr>
              <w:t>74.000,00</w:t>
            </w:r>
          </w:p>
        </w:tc>
        <w:tc>
          <w:tcPr>
            <w:tcW w:w="1235" w:type="dxa"/>
            <w:tcBorders>
              <w:top w:val="nil"/>
            </w:tcBorders>
            <w:shd w:val="clear" w:color="auto" w:fill="auto"/>
            <w:vAlign w:val="bottom"/>
          </w:tcPr>
          <w:p w:rsidR="00787F9D" w:rsidRPr="00C6494D" w:rsidRDefault="001F5A94" w:rsidP="00B56DEC">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12.06.2024</w:t>
            </w:r>
          </w:p>
        </w:tc>
        <w:tc>
          <w:tcPr>
            <w:tcW w:w="1346" w:type="dxa"/>
            <w:tcBorders>
              <w:top w:val="nil"/>
            </w:tcBorders>
            <w:shd w:val="clear" w:color="auto" w:fill="auto"/>
            <w:vAlign w:val="bottom"/>
          </w:tcPr>
          <w:p w:rsidR="00787F9D" w:rsidRPr="00C6494D" w:rsidRDefault="00196072" w:rsidP="0019607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11:05</w:t>
            </w:r>
          </w:p>
        </w:tc>
      </w:tr>
      <w:tr w:rsidR="00787F9D" w:rsidRPr="00C6494D" w:rsidTr="00C6494D">
        <w:trPr>
          <w:trHeight w:val="225"/>
        </w:trPr>
        <w:tc>
          <w:tcPr>
            <w:tcW w:w="568" w:type="dxa"/>
            <w:tcBorders>
              <w:top w:val="nil"/>
              <w:bottom w:val="single" w:sz="4" w:space="0" w:color="auto"/>
            </w:tcBorders>
            <w:shd w:val="clear" w:color="auto" w:fill="auto"/>
          </w:tcPr>
          <w:p w:rsidR="00787F9D" w:rsidRPr="00C6494D" w:rsidRDefault="00F44321" w:rsidP="004B09C2">
            <w:pPr>
              <w:pStyle w:val="AralkYok"/>
              <w:jc w:val="center"/>
              <w:rPr>
                <w:rFonts w:ascii="Times New Roman" w:hAnsi="Times New Roman" w:cs="Times New Roman"/>
                <w:b/>
                <w:bCs/>
                <w:sz w:val="18"/>
                <w:szCs w:val="18"/>
              </w:rPr>
            </w:pPr>
            <w:r w:rsidRPr="00C6494D">
              <w:rPr>
                <w:rFonts w:ascii="Times New Roman" w:hAnsi="Times New Roman" w:cs="Times New Roman"/>
                <w:b/>
                <w:bCs/>
                <w:sz w:val="18"/>
                <w:szCs w:val="18"/>
              </w:rPr>
              <w:t>6</w:t>
            </w:r>
          </w:p>
        </w:tc>
        <w:tc>
          <w:tcPr>
            <w:tcW w:w="1275" w:type="dxa"/>
            <w:tcBorders>
              <w:top w:val="nil"/>
              <w:bottom w:val="single" w:sz="4" w:space="0" w:color="auto"/>
            </w:tcBorders>
            <w:shd w:val="clear" w:color="auto" w:fill="auto"/>
            <w:vAlign w:val="bottom"/>
          </w:tcPr>
          <w:p w:rsidR="00787F9D" w:rsidRPr="00C6494D" w:rsidRDefault="00787F9D" w:rsidP="007A215D">
            <w:pPr>
              <w:spacing w:after="0"/>
              <w:jc w:val="center"/>
              <w:rPr>
                <w:rFonts w:ascii="Times New Roman" w:hAnsi="Times New Roman" w:cs="Times New Roman"/>
                <w:color w:val="000000"/>
                <w:sz w:val="18"/>
                <w:szCs w:val="18"/>
              </w:rPr>
            </w:pPr>
            <w:proofErr w:type="spellStart"/>
            <w:r w:rsidRPr="00C6494D">
              <w:rPr>
                <w:rFonts w:ascii="Times New Roman" w:hAnsi="Times New Roman" w:cs="Times New Roman"/>
                <w:color w:val="000000"/>
                <w:sz w:val="18"/>
                <w:szCs w:val="18"/>
              </w:rPr>
              <w:t>Kınalıtaş</w:t>
            </w:r>
            <w:proofErr w:type="spellEnd"/>
          </w:p>
        </w:tc>
        <w:tc>
          <w:tcPr>
            <w:tcW w:w="709" w:type="dxa"/>
            <w:tcBorders>
              <w:top w:val="nil"/>
              <w:bottom w:val="single" w:sz="4" w:space="0" w:color="auto"/>
            </w:tcBorders>
            <w:shd w:val="clear" w:color="auto" w:fill="auto"/>
          </w:tcPr>
          <w:p w:rsidR="006A6614" w:rsidRDefault="006A6614" w:rsidP="00B56DEC">
            <w:pPr>
              <w:pStyle w:val="AralkYok"/>
              <w:jc w:val="center"/>
              <w:rPr>
                <w:rFonts w:ascii="Times New Roman" w:hAnsi="Times New Roman" w:cs="Times New Roman"/>
                <w:bCs/>
                <w:sz w:val="18"/>
                <w:szCs w:val="18"/>
              </w:rPr>
            </w:pPr>
          </w:p>
          <w:p w:rsidR="00787F9D" w:rsidRPr="00C6494D" w:rsidRDefault="00787F9D"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119</w:t>
            </w:r>
          </w:p>
        </w:tc>
        <w:tc>
          <w:tcPr>
            <w:tcW w:w="709" w:type="dxa"/>
            <w:tcBorders>
              <w:top w:val="nil"/>
              <w:bottom w:val="single" w:sz="4" w:space="0" w:color="auto"/>
            </w:tcBorders>
            <w:shd w:val="clear" w:color="auto" w:fill="auto"/>
            <w:vAlign w:val="bottom"/>
          </w:tcPr>
          <w:p w:rsidR="00787F9D" w:rsidRPr="00C6494D" w:rsidRDefault="00787F9D" w:rsidP="00B56DEC">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1069</w:t>
            </w:r>
          </w:p>
        </w:tc>
        <w:tc>
          <w:tcPr>
            <w:tcW w:w="1417" w:type="dxa"/>
            <w:tcBorders>
              <w:top w:val="nil"/>
              <w:bottom w:val="single" w:sz="4" w:space="0" w:color="auto"/>
            </w:tcBorders>
            <w:shd w:val="clear" w:color="auto" w:fill="auto"/>
            <w:vAlign w:val="bottom"/>
          </w:tcPr>
          <w:p w:rsidR="00787F9D" w:rsidRPr="00C6494D" w:rsidRDefault="00B67C4A" w:rsidP="00B56DEC">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15.898,57</w:t>
            </w:r>
          </w:p>
        </w:tc>
        <w:tc>
          <w:tcPr>
            <w:tcW w:w="851" w:type="dxa"/>
            <w:tcBorders>
              <w:top w:val="nil"/>
              <w:bottom w:val="single" w:sz="4" w:space="0" w:color="auto"/>
            </w:tcBorders>
            <w:shd w:val="clear" w:color="auto" w:fill="auto"/>
            <w:vAlign w:val="bottom"/>
          </w:tcPr>
          <w:p w:rsidR="00787F9D" w:rsidRPr="00C6494D" w:rsidRDefault="00787F9D" w:rsidP="00B56DEC">
            <w:pPr>
              <w:spacing w:after="0"/>
              <w:jc w:val="center"/>
              <w:rPr>
                <w:rFonts w:ascii="Times New Roman" w:hAnsi="Times New Roman" w:cs="Times New Roman"/>
                <w:color w:val="000000"/>
                <w:sz w:val="18"/>
                <w:szCs w:val="18"/>
              </w:rPr>
            </w:pPr>
            <w:r w:rsidRPr="00C6494D">
              <w:rPr>
                <w:rFonts w:ascii="Times New Roman" w:hAnsi="Times New Roman" w:cs="Times New Roman"/>
                <w:color w:val="000000"/>
                <w:sz w:val="18"/>
                <w:szCs w:val="18"/>
              </w:rPr>
              <w:t>Tam</w:t>
            </w:r>
          </w:p>
        </w:tc>
        <w:tc>
          <w:tcPr>
            <w:tcW w:w="1276" w:type="dxa"/>
            <w:tcBorders>
              <w:top w:val="nil"/>
              <w:bottom w:val="single" w:sz="4" w:space="0" w:color="auto"/>
            </w:tcBorders>
            <w:shd w:val="clear" w:color="auto" w:fill="auto"/>
          </w:tcPr>
          <w:p w:rsidR="006A6614" w:rsidRDefault="006A6614" w:rsidP="00B56DEC">
            <w:pPr>
              <w:pStyle w:val="AralkYok"/>
              <w:jc w:val="center"/>
              <w:rPr>
                <w:rFonts w:ascii="Times New Roman" w:hAnsi="Times New Roman" w:cs="Times New Roman"/>
                <w:bCs/>
                <w:sz w:val="18"/>
                <w:szCs w:val="18"/>
              </w:rPr>
            </w:pPr>
          </w:p>
          <w:p w:rsidR="00787F9D" w:rsidRPr="00C6494D" w:rsidRDefault="00DB4435"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Ham Toprak</w:t>
            </w:r>
          </w:p>
        </w:tc>
        <w:tc>
          <w:tcPr>
            <w:tcW w:w="2385" w:type="dxa"/>
            <w:tcBorders>
              <w:top w:val="nil"/>
              <w:bottom w:val="single" w:sz="4" w:space="0" w:color="auto"/>
            </w:tcBorders>
            <w:shd w:val="clear" w:color="auto" w:fill="auto"/>
          </w:tcPr>
          <w:p w:rsidR="00787F9D" w:rsidRPr="00C6494D" w:rsidRDefault="00C6494D" w:rsidP="00B56DEC">
            <w:pPr>
              <w:pStyle w:val="AralkYok"/>
              <w:jc w:val="center"/>
              <w:rPr>
                <w:rFonts w:ascii="Times New Roman" w:hAnsi="Times New Roman" w:cs="Times New Roman"/>
                <w:bCs/>
                <w:sz w:val="18"/>
                <w:szCs w:val="18"/>
              </w:rPr>
            </w:pPr>
            <w:r>
              <w:rPr>
                <w:rFonts w:ascii="Times New Roman" w:hAnsi="Times New Roman" w:cs="Times New Roman"/>
                <w:bCs/>
                <w:sz w:val="18"/>
                <w:szCs w:val="18"/>
              </w:rPr>
              <w:t>İmalathane Tesis Alanı, Yol, Pasif Yeşil Alan</w:t>
            </w:r>
          </w:p>
        </w:tc>
        <w:tc>
          <w:tcPr>
            <w:tcW w:w="976" w:type="dxa"/>
            <w:tcBorders>
              <w:top w:val="nil"/>
              <w:bottom w:val="single" w:sz="4" w:space="0" w:color="auto"/>
            </w:tcBorders>
          </w:tcPr>
          <w:p w:rsidR="006A6614" w:rsidRDefault="006A6614" w:rsidP="00B56DEC">
            <w:pPr>
              <w:pStyle w:val="AralkYok"/>
              <w:jc w:val="center"/>
              <w:rPr>
                <w:rFonts w:ascii="Times New Roman" w:hAnsi="Times New Roman" w:cs="Times New Roman"/>
                <w:bCs/>
                <w:sz w:val="18"/>
                <w:szCs w:val="18"/>
              </w:rPr>
            </w:pPr>
          </w:p>
          <w:p w:rsidR="00787F9D" w:rsidRPr="00C6494D" w:rsidRDefault="00C6494D" w:rsidP="00B56DEC">
            <w:pPr>
              <w:pStyle w:val="AralkYok"/>
              <w:jc w:val="center"/>
              <w:rPr>
                <w:rFonts w:ascii="Times New Roman" w:hAnsi="Times New Roman" w:cs="Times New Roman"/>
                <w:bCs/>
                <w:sz w:val="18"/>
                <w:szCs w:val="18"/>
              </w:rPr>
            </w:pPr>
            <w:r>
              <w:rPr>
                <w:rFonts w:ascii="Times New Roman" w:hAnsi="Times New Roman" w:cs="Times New Roman"/>
                <w:bCs/>
                <w:sz w:val="18"/>
                <w:szCs w:val="18"/>
              </w:rPr>
              <w:t>İşgalli</w:t>
            </w:r>
          </w:p>
        </w:tc>
        <w:tc>
          <w:tcPr>
            <w:tcW w:w="1600" w:type="dxa"/>
            <w:tcBorders>
              <w:top w:val="nil"/>
              <w:bottom w:val="single" w:sz="4" w:space="0" w:color="auto"/>
            </w:tcBorders>
            <w:shd w:val="clear" w:color="auto" w:fill="auto"/>
            <w:vAlign w:val="bottom"/>
          </w:tcPr>
          <w:p w:rsidR="00787F9D" w:rsidRPr="00C6494D" w:rsidRDefault="00B67C4A" w:rsidP="00B56DEC">
            <w:pPr>
              <w:spacing w:after="0"/>
              <w:jc w:val="center"/>
              <w:rPr>
                <w:rFonts w:ascii="Times New Roman" w:hAnsi="Times New Roman" w:cs="Times New Roman"/>
                <w:color w:val="000000"/>
                <w:sz w:val="18"/>
                <w:szCs w:val="18"/>
              </w:rPr>
            </w:pPr>
            <w:r w:rsidRPr="00C6494D">
              <w:rPr>
                <w:rFonts w:ascii="Times New Roman" w:hAnsi="Times New Roman" w:cs="Times New Roman"/>
                <w:bCs/>
                <w:sz w:val="18"/>
                <w:szCs w:val="18"/>
              </w:rPr>
              <w:t>₺</w:t>
            </w:r>
            <w:r w:rsidRPr="00C6494D">
              <w:rPr>
                <w:rFonts w:ascii="Times New Roman" w:hAnsi="Times New Roman" w:cs="Times New Roman"/>
                <w:color w:val="000000"/>
                <w:sz w:val="18"/>
                <w:szCs w:val="18"/>
              </w:rPr>
              <w:t>4.300.000,00</w:t>
            </w:r>
          </w:p>
        </w:tc>
        <w:tc>
          <w:tcPr>
            <w:tcW w:w="1546" w:type="dxa"/>
            <w:tcBorders>
              <w:top w:val="nil"/>
              <w:bottom w:val="single" w:sz="4" w:space="0" w:color="auto"/>
            </w:tcBorders>
            <w:shd w:val="clear" w:color="auto" w:fill="auto"/>
          </w:tcPr>
          <w:p w:rsidR="00123292" w:rsidRDefault="00123292" w:rsidP="00B56DEC">
            <w:pPr>
              <w:pStyle w:val="AralkYok"/>
              <w:jc w:val="center"/>
              <w:rPr>
                <w:rFonts w:ascii="Times New Roman" w:hAnsi="Times New Roman" w:cs="Times New Roman"/>
                <w:bCs/>
                <w:sz w:val="18"/>
                <w:szCs w:val="18"/>
              </w:rPr>
            </w:pPr>
          </w:p>
          <w:p w:rsidR="00787F9D" w:rsidRPr="00C6494D" w:rsidRDefault="00B67C4A" w:rsidP="00B56DEC">
            <w:pPr>
              <w:pStyle w:val="AralkYok"/>
              <w:jc w:val="center"/>
              <w:rPr>
                <w:rFonts w:ascii="Times New Roman" w:hAnsi="Times New Roman" w:cs="Times New Roman"/>
                <w:bCs/>
                <w:sz w:val="18"/>
                <w:szCs w:val="18"/>
              </w:rPr>
            </w:pPr>
            <w:r w:rsidRPr="00C6494D">
              <w:rPr>
                <w:rFonts w:ascii="Times New Roman" w:hAnsi="Times New Roman" w:cs="Times New Roman"/>
                <w:bCs/>
                <w:sz w:val="18"/>
                <w:szCs w:val="18"/>
              </w:rPr>
              <w:t>₺430.000,00</w:t>
            </w:r>
          </w:p>
        </w:tc>
        <w:tc>
          <w:tcPr>
            <w:tcW w:w="1235" w:type="dxa"/>
            <w:tcBorders>
              <w:top w:val="nil"/>
              <w:bottom w:val="single" w:sz="4" w:space="0" w:color="auto"/>
            </w:tcBorders>
            <w:shd w:val="clear" w:color="auto" w:fill="auto"/>
            <w:vAlign w:val="bottom"/>
          </w:tcPr>
          <w:p w:rsidR="00787F9D" w:rsidRPr="00C6494D" w:rsidRDefault="001F5A94" w:rsidP="00B56DEC">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12.06.2024</w:t>
            </w:r>
          </w:p>
        </w:tc>
        <w:tc>
          <w:tcPr>
            <w:tcW w:w="1346" w:type="dxa"/>
            <w:tcBorders>
              <w:top w:val="nil"/>
              <w:bottom w:val="single" w:sz="4" w:space="0" w:color="auto"/>
            </w:tcBorders>
            <w:shd w:val="clear" w:color="auto" w:fill="auto"/>
            <w:vAlign w:val="bottom"/>
          </w:tcPr>
          <w:p w:rsidR="00787F9D" w:rsidRPr="00C6494D" w:rsidRDefault="00196072" w:rsidP="0019607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11:25</w:t>
            </w:r>
          </w:p>
        </w:tc>
      </w:tr>
    </w:tbl>
    <w:p w:rsidR="00A51D3E" w:rsidRPr="00C6494D" w:rsidRDefault="00A51D3E" w:rsidP="004B09C2">
      <w:pPr>
        <w:pStyle w:val="AralkYok"/>
        <w:rPr>
          <w:rFonts w:ascii="Times New Roman" w:hAnsi="Times New Roman" w:cs="Times New Roman"/>
          <w:b/>
          <w:sz w:val="18"/>
          <w:szCs w:val="18"/>
        </w:rPr>
      </w:pPr>
    </w:p>
    <w:p w:rsidR="0071726F" w:rsidRPr="00C6494D" w:rsidRDefault="0071726F">
      <w:pPr>
        <w:pStyle w:val="AralkYok"/>
        <w:jc w:val="both"/>
        <w:rPr>
          <w:rFonts w:ascii="Times New Roman" w:hAnsi="Times New Roman" w:cs="Times New Roman"/>
          <w:b/>
          <w:sz w:val="18"/>
          <w:szCs w:val="18"/>
        </w:rPr>
      </w:pPr>
    </w:p>
    <w:p w:rsidR="00077E84" w:rsidRPr="00123292" w:rsidRDefault="00077E84">
      <w:pPr>
        <w:pStyle w:val="AralkYok"/>
        <w:jc w:val="both"/>
        <w:rPr>
          <w:rFonts w:ascii="Times New Roman" w:hAnsi="Times New Roman" w:cs="Times New Roman"/>
          <w:sz w:val="18"/>
          <w:szCs w:val="18"/>
        </w:rPr>
      </w:pPr>
      <w:r w:rsidRPr="00123292">
        <w:rPr>
          <w:rFonts w:ascii="Times New Roman" w:hAnsi="Times New Roman" w:cs="Times New Roman"/>
          <w:b/>
          <w:sz w:val="18"/>
          <w:szCs w:val="18"/>
        </w:rPr>
        <w:t>1-</w:t>
      </w:r>
      <w:r w:rsidRPr="00123292">
        <w:rPr>
          <w:rFonts w:ascii="Times New Roman" w:hAnsi="Times New Roman" w:cs="Times New Roman"/>
          <w:sz w:val="18"/>
          <w:szCs w:val="18"/>
        </w:rPr>
        <w:t>Yukarıda tapu bilgileri ile taşınmaz özellikleri belirtilen mülkiyeti Hazineye ait taşınmazların satışı 2886 sayılı Devlet İhale Kanununun 45 inci maddesi gereğince Açık Teklif Usulü ile karşısında belirtilen tarih ve saatte</w:t>
      </w:r>
      <w:r w:rsidR="00123292">
        <w:rPr>
          <w:rFonts w:ascii="Times New Roman" w:hAnsi="Times New Roman" w:cs="Times New Roman"/>
          <w:sz w:val="18"/>
          <w:szCs w:val="18"/>
        </w:rPr>
        <w:t xml:space="preserve"> Karşıyaka </w:t>
      </w:r>
      <w:proofErr w:type="spellStart"/>
      <w:r w:rsidR="00123292">
        <w:rPr>
          <w:rFonts w:ascii="Times New Roman" w:hAnsi="Times New Roman" w:cs="Times New Roman"/>
          <w:sz w:val="18"/>
          <w:szCs w:val="18"/>
        </w:rPr>
        <w:t>Mh</w:t>
      </w:r>
      <w:proofErr w:type="spellEnd"/>
      <w:r w:rsidR="00123292">
        <w:rPr>
          <w:rFonts w:ascii="Times New Roman" w:hAnsi="Times New Roman" w:cs="Times New Roman"/>
          <w:sz w:val="18"/>
          <w:szCs w:val="18"/>
        </w:rPr>
        <w:t xml:space="preserve">. Atatürk </w:t>
      </w:r>
      <w:proofErr w:type="spellStart"/>
      <w:r w:rsidR="00123292">
        <w:rPr>
          <w:rFonts w:ascii="Times New Roman" w:hAnsi="Times New Roman" w:cs="Times New Roman"/>
          <w:sz w:val="18"/>
          <w:szCs w:val="18"/>
        </w:rPr>
        <w:t>Cd</w:t>
      </w:r>
      <w:proofErr w:type="spellEnd"/>
      <w:r w:rsidR="00123292">
        <w:rPr>
          <w:rFonts w:ascii="Times New Roman" w:hAnsi="Times New Roman" w:cs="Times New Roman"/>
          <w:sz w:val="18"/>
          <w:szCs w:val="18"/>
        </w:rPr>
        <w:t xml:space="preserve">. </w:t>
      </w:r>
      <w:r w:rsidR="00DE2E92">
        <w:rPr>
          <w:rFonts w:ascii="Times New Roman" w:hAnsi="Times New Roman" w:cs="Times New Roman"/>
          <w:sz w:val="18"/>
          <w:szCs w:val="18"/>
        </w:rPr>
        <w:t xml:space="preserve">Doğanşehir/MALATYA </w:t>
      </w:r>
      <w:r w:rsidR="00123292">
        <w:rPr>
          <w:rFonts w:ascii="Times New Roman" w:hAnsi="Times New Roman" w:cs="Times New Roman"/>
          <w:sz w:val="18"/>
          <w:szCs w:val="18"/>
        </w:rPr>
        <w:t>Adresinde bulunan</w:t>
      </w:r>
      <w:r w:rsidRPr="00123292">
        <w:rPr>
          <w:rFonts w:ascii="Times New Roman" w:hAnsi="Times New Roman" w:cs="Times New Roman"/>
          <w:sz w:val="18"/>
          <w:szCs w:val="18"/>
        </w:rPr>
        <w:t xml:space="preserve"> </w:t>
      </w:r>
      <w:r w:rsidR="00123292" w:rsidRPr="00123292">
        <w:rPr>
          <w:rFonts w:ascii="Times New Roman" w:hAnsi="Times New Roman" w:cs="Times New Roman"/>
          <w:sz w:val="18"/>
          <w:szCs w:val="18"/>
        </w:rPr>
        <w:t>Geçici Hükümet Konağı Binası(</w:t>
      </w:r>
      <w:proofErr w:type="spellStart"/>
      <w:r w:rsidR="00123292" w:rsidRPr="00123292">
        <w:rPr>
          <w:rFonts w:ascii="Times New Roman" w:hAnsi="Times New Roman" w:cs="Times New Roman"/>
          <w:sz w:val="18"/>
          <w:szCs w:val="18"/>
        </w:rPr>
        <w:t>Ertuğrulgazi</w:t>
      </w:r>
      <w:proofErr w:type="spellEnd"/>
      <w:r w:rsidR="00123292" w:rsidRPr="00123292">
        <w:rPr>
          <w:rFonts w:ascii="Times New Roman" w:hAnsi="Times New Roman" w:cs="Times New Roman"/>
          <w:sz w:val="18"/>
          <w:szCs w:val="18"/>
        </w:rPr>
        <w:t xml:space="preserve"> İlköğretim Okulu</w:t>
      </w:r>
      <w:r w:rsidR="00123292">
        <w:rPr>
          <w:rFonts w:ascii="Times New Roman" w:hAnsi="Times New Roman" w:cs="Times New Roman"/>
          <w:sz w:val="18"/>
          <w:szCs w:val="18"/>
        </w:rPr>
        <w:t xml:space="preserve"> binası</w:t>
      </w:r>
      <w:r w:rsidR="00123292" w:rsidRPr="00123292">
        <w:rPr>
          <w:rFonts w:ascii="Times New Roman" w:hAnsi="Times New Roman" w:cs="Times New Roman"/>
          <w:sz w:val="18"/>
          <w:szCs w:val="18"/>
        </w:rPr>
        <w:t>)</w:t>
      </w:r>
      <w:r w:rsidRPr="00123292">
        <w:rPr>
          <w:rFonts w:ascii="Times New Roman" w:hAnsi="Times New Roman" w:cs="Times New Roman"/>
          <w:sz w:val="18"/>
          <w:szCs w:val="18"/>
        </w:rPr>
        <w:t xml:space="preserve"> </w:t>
      </w:r>
      <w:r w:rsidR="00520FC1" w:rsidRPr="00123292">
        <w:rPr>
          <w:rFonts w:ascii="Times New Roman" w:hAnsi="Times New Roman" w:cs="Times New Roman"/>
          <w:sz w:val="18"/>
          <w:szCs w:val="18"/>
        </w:rPr>
        <w:t>2</w:t>
      </w:r>
      <w:r w:rsidRPr="00123292">
        <w:rPr>
          <w:rFonts w:ascii="Times New Roman" w:hAnsi="Times New Roman" w:cs="Times New Roman"/>
          <w:sz w:val="18"/>
          <w:szCs w:val="18"/>
        </w:rPr>
        <w:t xml:space="preserve">. Katında yer alan </w:t>
      </w:r>
      <w:r w:rsidR="00520FC1" w:rsidRPr="00123292">
        <w:rPr>
          <w:rFonts w:ascii="Times New Roman" w:hAnsi="Times New Roman" w:cs="Times New Roman"/>
          <w:sz w:val="18"/>
          <w:szCs w:val="18"/>
        </w:rPr>
        <w:t>Milli Emlak Şefliği</w:t>
      </w:r>
      <w:r w:rsidRPr="00123292">
        <w:rPr>
          <w:rFonts w:ascii="Times New Roman" w:hAnsi="Times New Roman" w:cs="Times New Roman"/>
          <w:sz w:val="18"/>
          <w:szCs w:val="18"/>
        </w:rPr>
        <w:t xml:space="preserve"> odasında ihale Komisyonu huzurunda ayrı ayrı satış ihalesi yapılacaktır.  </w:t>
      </w:r>
    </w:p>
    <w:p w:rsidR="0033467C" w:rsidRPr="00123292" w:rsidRDefault="00361B50" w:rsidP="0033467C">
      <w:pPr>
        <w:pStyle w:val="AralkYok"/>
        <w:jc w:val="both"/>
        <w:rPr>
          <w:rFonts w:ascii="Times New Roman" w:hAnsi="Times New Roman" w:cs="Times New Roman"/>
          <w:sz w:val="18"/>
          <w:szCs w:val="18"/>
        </w:rPr>
      </w:pPr>
      <w:r w:rsidRPr="00123292">
        <w:rPr>
          <w:rFonts w:ascii="Times New Roman" w:hAnsi="Times New Roman" w:cs="Times New Roman"/>
          <w:b/>
          <w:sz w:val="18"/>
          <w:szCs w:val="18"/>
        </w:rPr>
        <w:t>2-</w:t>
      </w:r>
      <w:r w:rsidRPr="00123292">
        <w:rPr>
          <w:rFonts w:ascii="Times New Roman" w:hAnsi="Times New Roman" w:cs="Times New Roman"/>
          <w:sz w:val="18"/>
          <w:szCs w:val="18"/>
        </w:rPr>
        <w:t xml:space="preserve"> </w:t>
      </w:r>
      <w:r w:rsidR="0033467C" w:rsidRPr="00123292">
        <w:rPr>
          <w:rFonts w:ascii="Times New Roman" w:hAnsi="Times New Roman" w:cs="Times New Roman"/>
          <w:sz w:val="18"/>
          <w:szCs w:val="18"/>
        </w:rPr>
        <w:t xml:space="preserve">İhaleye katılmak isteyen isteklilerin ihale saatine kadar; </w:t>
      </w:r>
    </w:p>
    <w:p w:rsidR="0033467C" w:rsidRPr="00123292" w:rsidRDefault="0033467C" w:rsidP="0033467C">
      <w:pPr>
        <w:pStyle w:val="AralkYok"/>
        <w:jc w:val="both"/>
        <w:rPr>
          <w:rFonts w:ascii="Times New Roman" w:hAnsi="Times New Roman" w:cs="Times New Roman"/>
          <w:sz w:val="18"/>
          <w:szCs w:val="18"/>
        </w:rPr>
      </w:pPr>
      <w:r w:rsidRPr="00123292">
        <w:rPr>
          <w:rFonts w:ascii="Times New Roman" w:hAnsi="Times New Roman" w:cs="Times New Roman"/>
          <w:b/>
          <w:sz w:val="18"/>
          <w:szCs w:val="18"/>
        </w:rPr>
        <w:t>a)</w:t>
      </w:r>
      <w:r w:rsidRPr="00123292">
        <w:rPr>
          <w:rFonts w:ascii="Times New Roman" w:hAnsi="Times New Roman" w:cs="Times New Roman"/>
          <w:sz w:val="18"/>
          <w:szCs w:val="18"/>
        </w:rPr>
        <w:t xml:space="preserve"> Geçici teminatı yatırdıklarına dair alındı belgesini (Banka hesabına yatırılmış ise İlgili Muhasebe biriminden alınacak imzalı-onaylı Muhasebe İşlem Fişinin ibrazı) en geç ihale saatine kadar Komisyonumuza ibraz etmeleri gerekmektedir. Geçici teminat(Tedavüldeki Türk parası, Mevduat ve Katılım Bankalarının verecekleri süresiz teminat mektupları ve Hazine Müsteşarlığınca ihraç edilen Devlet İç Borçlanma Senetleri veya bu senetler yerine düzenlenen belgeleri) olarak Teminat mektubu verilmesi halinde, teminat mektubunun(süresiz ve limit içi olarak düzenlenecek, şube limitleri ve işin özelliği belirtilecek, banka teyit yazısı ile birlikte getirilecektir.) şekil ve içeriğinin 2886 sayılı Devlet İhale Kanunun 26. ve 27. maddelerine uygun olarak düzenlenmesi gerekmektedir. Geçici teminat bedeli nakit olarak Doğanşehir </w:t>
      </w:r>
      <w:proofErr w:type="spellStart"/>
      <w:r w:rsidRPr="00123292">
        <w:rPr>
          <w:rFonts w:ascii="Times New Roman" w:hAnsi="Times New Roman" w:cs="Times New Roman"/>
          <w:sz w:val="18"/>
          <w:szCs w:val="18"/>
        </w:rPr>
        <w:t>Malmüdürlüğü</w:t>
      </w:r>
      <w:proofErr w:type="spellEnd"/>
      <w:r w:rsidRPr="00123292">
        <w:rPr>
          <w:rFonts w:ascii="Times New Roman" w:hAnsi="Times New Roman" w:cs="Times New Roman"/>
          <w:sz w:val="18"/>
          <w:szCs w:val="18"/>
        </w:rPr>
        <w:t xml:space="preserve"> veznesine yatırılabilir. </w:t>
      </w:r>
    </w:p>
    <w:p w:rsidR="0033467C" w:rsidRPr="00123292" w:rsidRDefault="0033467C" w:rsidP="0033467C">
      <w:pPr>
        <w:pStyle w:val="AralkYok"/>
        <w:jc w:val="both"/>
        <w:rPr>
          <w:rFonts w:ascii="Times New Roman" w:hAnsi="Times New Roman" w:cs="Times New Roman"/>
          <w:sz w:val="18"/>
          <w:szCs w:val="18"/>
        </w:rPr>
      </w:pPr>
      <w:r w:rsidRPr="00123292">
        <w:rPr>
          <w:rFonts w:ascii="Times New Roman" w:hAnsi="Times New Roman" w:cs="Times New Roman"/>
          <w:b/>
          <w:sz w:val="18"/>
          <w:szCs w:val="18"/>
        </w:rPr>
        <w:t>b)</w:t>
      </w:r>
      <w:r w:rsidRPr="00123292">
        <w:rPr>
          <w:rFonts w:ascii="Times New Roman" w:hAnsi="Times New Roman" w:cs="Times New Roman"/>
          <w:sz w:val="18"/>
          <w:szCs w:val="18"/>
        </w:rPr>
        <w:t xml:space="preserve"> Yasal yerleşim yerini gösterir belgeyi (İkametgâh Belgesi) veya tebligat için Türkiye de adres göstermeleri, </w:t>
      </w:r>
    </w:p>
    <w:p w:rsidR="00C6494D" w:rsidRPr="00123292" w:rsidRDefault="0033467C" w:rsidP="0033467C">
      <w:pPr>
        <w:pStyle w:val="AralkYok"/>
        <w:jc w:val="both"/>
        <w:rPr>
          <w:rFonts w:ascii="Times New Roman" w:hAnsi="Times New Roman" w:cs="Times New Roman"/>
          <w:sz w:val="18"/>
          <w:szCs w:val="18"/>
        </w:rPr>
      </w:pPr>
      <w:proofErr w:type="gramStart"/>
      <w:r w:rsidRPr="00123292">
        <w:rPr>
          <w:rFonts w:ascii="Times New Roman" w:hAnsi="Times New Roman" w:cs="Times New Roman"/>
          <w:b/>
          <w:sz w:val="18"/>
          <w:szCs w:val="18"/>
        </w:rPr>
        <w:t>c)</w:t>
      </w:r>
      <w:r w:rsidRPr="00123292">
        <w:rPr>
          <w:rFonts w:ascii="Times New Roman" w:hAnsi="Times New Roman" w:cs="Times New Roman"/>
          <w:sz w:val="18"/>
          <w:szCs w:val="18"/>
        </w:rPr>
        <w:t xml:space="preserve"> Gerçek kişilerin tasdikli (T.C. kimlik numarasını içeren) nüfus kayıt örneği veya aslı ibraz edilmek kaydıyla kimlik fotokopisini, Özel hukuk tüzel kişilerinin,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belge veya noterlikçe tasdik edilmiş vekâletnameyi, kamu tüzel kişilerin ise yukarıdaki (</w:t>
      </w:r>
      <w:r w:rsidR="009F0603">
        <w:rPr>
          <w:rFonts w:ascii="Times New Roman" w:hAnsi="Times New Roman" w:cs="Times New Roman"/>
          <w:sz w:val="18"/>
          <w:szCs w:val="18"/>
        </w:rPr>
        <w:t>a</w:t>
      </w:r>
      <w:r w:rsidRPr="00123292">
        <w:rPr>
          <w:rFonts w:ascii="Times New Roman" w:hAnsi="Times New Roman" w:cs="Times New Roman"/>
          <w:sz w:val="18"/>
          <w:szCs w:val="18"/>
        </w:rPr>
        <w:t xml:space="preserve">) ve (b) bentlerinde belirtilen şartlardan ayrı olarak tüzel kişilik adına ihaleye katılacak veya teklifte bulunacak kişilerin tüzel kişiliği temsile yetkili olduğunu belirtir belgeyi vermeleri gerekmektedir. </w:t>
      </w:r>
      <w:proofErr w:type="gramEnd"/>
    </w:p>
    <w:p w:rsidR="00C6494D" w:rsidRPr="00123292" w:rsidRDefault="0033467C" w:rsidP="0033467C">
      <w:pPr>
        <w:pStyle w:val="AralkYok"/>
        <w:jc w:val="both"/>
        <w:rPr>
          <w:rFonts w:ascii="Times New Roman" w:hAnsi="Times New Roman" w:cs="Times New Roman"/>
          <w:sz w:val="18"/>
          <w:szCs w:val="18"/>
        </w:rPr>
      </w:pPr>
      <w:r w:rsidRPr="00123292">
        <w:rPr>
          <w:rFonts w:ascii="Times New Roman" w:hAnsi="Times New Roman" w:cs="Times New Roman"/>
          <w:b/>
          <w:sz w:val="18"/>
          <w:szCs w:val="18"/>
        </w:rPr>
        <w:t>d)</w:t>
      </w:r>
      <w:r w:rsidRPr="00123292">
        <w:rPr>
          <w:rFonts w:ascii="Times New Roman" w:hAnsi="Times New Roman" w:cs="Times New Roman"/>
          <w:sz w:val="18"/>
          <w:szCs w:val="18"/>
        </w:rPr>
        <w:t xml:space="preserve"> Ortak girişim olması halinde, Noter tasdikli ortak girişim beyannamesi ile birlikte istenilen belgelerin verilmesi zorunludur. </w:t>
      </w:r>
    </w:p>
    <w:p w:rsidR="00077E84" w:rsidRPr="00123292" w:rsidRDefault="0033467C" w:rsidP="0033467C">
      <w:pPr>
        <w:pStyle w:val="AralkYok"/>
        <w:jc w:val="both"/>
        <w:rPr>
          <w:rFonts w:ascii="Times New Roman" w:hAnsi="Times New Roman" w:cs="Times New Roman"/>
          <w:sz w:val="18"/>
          <w:szCs w:val="18"/>
        </w:rPr>
      </w:pPr>
      <w:r w:rsidRPr="00123292">
        <w:rPr>
          <w:rFonts w:ascii="Times New Roman" w:hAnsi="Times New Roman" w:cs="Times New Roman"/>
          <w:b/>
          <w:sz w:val="18"/>
          <w:szCs w:val="18"/>
        </w:rPr>
        <w:t>e)</w:t>
      </w:r>
      <w:r w:rsidRPr="00123292">
        <w:rPr>
          <w:rFonts w:ascii="Times New Roman" w:hAnsi="Times New Roman" w:cs="Times New Roman"/>
          <w:sz w:val="18"/>
          <w:szCs w:val="18"/>
        </w:rPr>
        <w:t xml:space="preserve"> Postayla yapılacak müracaatlarda yukarıda belirtilen belgelerle birlikte teklifin 2886 sayılı Devlet İhale Kanunu’nun 37. ve 46. maddesine uygun hazırlanması ve teklifin ihale saatine kadar Komisyonumuza ulaşması şarttır. Postada meydana gelebilecek gecikmelerden dolayı idare ve komisyon herhangi bir sorumluluk kabul etmez.</w:t>
      </w:r>
    </w:p>
    <w:p w:rsidR="00077E84" w:rsidRPr="00123292" w:rsidRDefault="00077E84">
      <w:pPr>
        <w:pStyle w:val="AralkYok"/>
        <w:jc w:val="both"/>
        <w:rPr>
          <w:rFonts w:ascii="Times New Roman" w:hAnsi="Times New Roman" w:cs="Times New Roman"/>
          <w:sz w:val="18"/>
          <w:szCs w:val="18"/>
        </w:rPr>
      </w:pPr>
      <w:r w:rsidRPr="00123292">
        <w:rPr>
          <w:rFonts w:ascii="Times New Roman" w:hAnsi="Times New Roman" w:cs="Times New Roman"/>
          <w:b/>
          <w:sz w:val="18"/>
          <w:szCs w:val="18"/>
        </w:rPr>
        <w:t>3-</w:t>
      </w:r>
      <w:r w:rsidRPr="00123292">
        <w:rPr>
          <w:rFonts w:ascii="Times New Roman" w:hAnsi="Times New Roman" w:cs="Times New Roman"/>
          <w:sz w:val="18"/>
          <w:szCs w:val="18"/>
        </w:rPr>
        <w:t xml:space="preserve"> İhaleye ait şartname ve ekleri mesai saatleri dâhilinde </w:t>
      </w:r>
      <w:r w:rsidR="00520FC1" w:rsidRPr="00123292">
        <w:rPr>
          <w:rFonts w:ascii="Times New Roman" w:hAnsi="Times New Roman" w:cs="Times New Roman"/>
          <w:sz w:val="18"/>
          <w:szCs w:val="18"/>
        </w:rPr>
        <w:t xml:space="preserve">Doğanşehir </w:t>
      </w:r>
      <w:r w:rsidRPr="00123292">
        <w:rPr>
          <w:rFonts w:ascii="Times New Roman" w:hAnsi="Times New Roman" w:cs="Times New Roman"/>
          <w:sz w:val="18"/>
          <w:szCs w:val="18"/>
        </w:rPr>
        <w:t xml:space="preserve">Milli Emlak </w:t>
      </w:r>
      <w:r w:rsidR="00520FC1" w:rsidRPr="00123292">
        <w:rPr>
          <w:rFonts w:ascii="Times New Roman" w:hAnsi="Times New Roman" w:cs="Times New Roman"/>
          <w:sz w:val="18"/>
          <w:szCs w:val="18"/>
        </w:rPr>
        <w:t>Şefliğinde</w:t>
      </w:r>
      <w:r w:rsidRPr="00123292">
        <w:rPr>
          <w:rFonts w:ascii="Times New Roman" w:hAnsi="Times New Roman" w:cs="Times New Roman"/>
          <w:sz w:val="18"/>
          <w:szCs w:val="18"/>
        </w:rPr>
        <w:t xml:space="preserve"> ücretsiz olarak görülebilir.</w:t>
      </w:r>
    </w:p>
    <w:p w:rsidR="00077E84" w:rsidRPr="00123292" w:rsidRDefault="00077E84">
      <w:pPr>
        <w:pStyle w:val="AralkYok"/>
        <w:jc w:val="both"/>
        <w:rPr>
          <w:rFonts w:ascii="Times New Roman" w:hAnsi="Times New Roman" w:cs="Times New Roman"/>
          <w:b/>
          <w:sz w:val="18"/>
          <w:szCs w:val="18"/>
        </w:rPr>
      </w:pPr>
      <w:r w:rsidRPr="00123292">
        <w:rPr>
          <w:rFonts w:ascii="Times New Roman" w:hAnsi="Times New Roman" w:cs="Times New Roman"/>
          <w:b/>
          <w:sz w:val="18"/>
          <w:szCs w:val="18"/>
        </w:rPr>
        <w:t>4-</w:t>
      </w:r>
      <w:r w:rsidRPr="00123292">
        <w:rPr>
          <w:rFonts w:ascii="Times New Roman" w:hAnsi="Times New Roman" w:cs="Times New Roman"/>
          <w:sz w:val="18"/>
          <w:szCs w:val="18"/>
        </w:rPr>
        <w:t xml:space="preserve"> 2886 sayılı Devlet İhale Kanununun 29. maddesi uyarınca, İhale Komisyonu gerekçesini belirtmek suretiyle ihaleyi yapıp yapmamakta serbesttir. Bir ihalenin süresinden önce bitmemesi durumunda takip eden ihaleler o ihalenin bitimine müteakip kaldığı saatten itibaren ilanda belirtilen sırada olduğu şekilde devam edecektir</w:t>
      </w:r>
      <w:r w:rsidRPr="00123292">
        <w:rPr>
          <w:rFonts w:ascii="Times New Roman" w:hAnsi="Times New Roman" w:cs="Times New Roman"/>
          <w:b/>
          <w:sz w:val="18"/>
          <w:szCs w:val="18"/>
        </w:rPr>
        <w:t>.</w:t>
      </w:r>
    </w:p>
    <w:p w:rsidR="00077E84" w:rsidRPr="00123292" w:rsidRDefault="00C6494D">
      <w:pPr>
        <w:pStyle w:val="AralkYok"/>
        <w:jc w:val="both"/>
        <w:rPr>
          <w:rFonts w:ascii="Times New Roman" w:hAnsi="Times New Roman" w:cs="Times New Roman"/>
          <w:sz w:val="18"/>
          <w:szCs w:val="18"/>
        </w:rPr>
      </w:pPr>
      <w:r w:rsidRPr="00123292">
        <w:rPr>
          <w:rFonts w:ascii="Times New Roman" w:hAnsi="Times New Roman" w:cs="Times New Roman"/>
          <w:b/>
          <w:sz w:val="18"/>
          <w:szCs w:val="18"/>
        </w:rPr>
        <w:t>5</w:t>
      </w:r>
      <w:r w:rsidR="00095A96" w:rsidRPr="00123292">
        <w:rPr>
          <w:rFonts w:ascii="Times New Roman" w:hAnsi="Times New Roman" w:cs="Times New Roman"/>
          <w:b/>
          <w:sz w:val="18"/>
          <w:szCs w:val="18"/>
        </w:rPr>
        <w:t>-</w:t>
      </w:r>
      <w:r w:rsidR="00095A96" w:rsidRPr="00123292">
        <w:rPr>
          <w:rFonts w:ascii="Times New Roman" w:hAnsi="Times New Roman" w:cs="Times New Roman"/>
          <w:sz w:val="18"/>
          <w:szCs w:val="18"/>
        </w:rPr>
        <w:t xml:space="preserve"> </w:t>
      </w:r>
      <w:r w:rsidRPr="00123292">
        <w:rPr>
          <w:rFonts w:ascii="Times New Roman" w:hAnsi="Times New Roman" w:cs="Times New Roman"/>
          <w:sz w:val="18"/>
          <w:szCs w:val="18"/>
        </w:rPr>
        <w:t>Kanunun 83, 84 ve 85 inci maddeleri ve diğer kanunlardaki hükümler gereğince geçici veya sürekli olarak kamu ihalelerine katılmaktan yasaklanmış olanlar ihalelere katılamazlar.</w:t>
      </w:r>
    </w:p>
    <w:p w:rsidR="00787F9D" w:rsidRPr="00123292" w:rsidRDefault="00C6494D">
      <w:pPr>
        <w:pStyle w:val="AralkYok"/>
        <w:jc w:val="both"/>
        <w:rPr>
          <w:rFonts w:ascii="Times New Roman" w:hAnsi="Times New Roman" w:cs="Times New Roman"/>
          <w:sz w:val="18"/>
          <w:szCs w:val="18"/>
        </w:rPr>
      </w:pPr>
      <w:r w:rsidRPr="00123292">
        <w:rPr>
          <w:rFonts w:ascii="Times New Roman" w:hAnsi="Times New Roman" w:cs="Times New Roman"/>
          <w:b/>
          <w:sz w:val="18"/>
          <w:szCs w:val="18"/>
        </w:rPr>
        <w:t>6</w:t>
      </w:r>
      <w:r w:rsidR="00077E84" w:rsidRPr="00123292">
        <w:rPr>
          <w:rFonts w:ascii="Times New Roman" w:hAnsi="Times New Roman" w:cs="Times New Roman"/>
          <w:b/>
          <w:sz w:val="18"/>
          <w:szCs w:val="18"/>
        </w:rPr>
        <w:t xml:space="preserve">- </w:t>
      </w:r>
      <w:r w:rsidR="00077E84" w:rsidRPr="00123292">
        <w:rPr>
          <w:rFonts w:ascii="Times New Roman" w:hAnsi="Times New Roman" w:cs="Times New Roman"/>
          <w:sz w:val="18"/>
          <w:szCs w:val="18"/>
        </w:rPr>
        <w:t xml:space="preserve">4706 sayılı Kanun uyarınca Hazineye ait taşınmazların satış ihale bedelleri Katma Değer Vergisinden, satış tarihini takip eden yıldan itibaren 5 yıl süreyle Emlak Vergisinden, ayrıca satış ve devir işlemleri ile bu işlemler sırasında düzenlenen belgeler vergi, resim ve harçtan(döner sermaye bedeli hariç) muaftır. </w:t>
      </w:r>
    </w:p>
    <w:p w:rsidR="00440F8E" w:rsidRPr="00123292" w:rsidRDefault="00C6494D">
      <w:pPr>
        <w:pStyle w:val="AralkYok"/>
        <w:jc w:val="both"/>
        <w:rPr>
          <w:rFonts w:ascii="Times New Roman" w:hAnsi="Times New Roman" w:cs="Times New Roman"/>
          <w:sz w:val="18"/>
          <w:szCs w:val="18"/>
        </w:rPr>
      </w:pPr>
      <w:r w:rsidRPr="00123292">
        <w:rPr>
          <w:rFonts w:ascii="Times New Roman" w:hAnsi="Times New Roman" w:cs="Times New Roman"/>
          <w:b/>
          <w:sz w:val="18"/>
          <w:szCs w:val="18"/>
        </w:rPr>
        <w:t>7</w:t>
      </w:r>
      <w:r w:rsidR="00297841" w:rsidRPr="00123292">
        <w:rPr>
          <w:rFonts w:ascii="Times New Roman" w:hAnsi="Times New Roman" w:cs="Times New Roman"/>
          <w:b/>
          <w:sz w:val="18"/>
          <w:szCs w:val="18"/>
        </w:rPr>
        <w:t>-</w:t>
      </w:r>
      <w:r w:rsidR="00297841" w:rsidRPr="00123292">
        <w:rPr>
          <w:rFonts w:ascii="Times New Roman" w:hAnsi="Times New Roman" w:cs="Times New Roman"/>
          <w:sz w:val="18"/>
          <w:szCs w:val="18"/>
        </w:rPr>
        <w:t xml:space="preserve"> Satış bedelinin peşin olarak ödenmesi halinde satış bedeline </w:t>
      </w:r>
      <w:r w:rsidR="00297841" w:rsidRPr="00123292">
        <w:rPr>
          <w:rFonts w:ascii="Times New Roman" w:hAnsi="Times New Roman" w:cs="Times New Roman"/>
          <w:b/>
          <w:sz w:val="18"/>
          <w:szCs w:val="18"/>
        </w:rPr>
        <w:t>% 20</w:t>
      </w:r>
      <w:r w:rsidR="00297841" w:rsidRPr="00123292">
        <w:rPr>
          <w:rFonts w:ascii="Times New Roman" w:hAnsi="Times New Roman" w:cs="Times New Roman"/>
          <w:sz w:val="18"/>
          <w:szCs w:val="18"/>
        </w:rPr>
        <w:t xml:space="preserve"> indirim uygulanacaktır. Ayrıca t</w:t>
      </w:r>
      <w:r w:rsidR="00DD471D" w:rsidRPr="00123292">
        <w:rPr>
          <w:rFonts w:ascii="Times New Roman" w:hAnsi="Times New Roman" w:cs="Times New Roman"/>
          <w:sz w:val="18"/>
          <w:szCs w:val="18"/>
        </w:rPr>
        <w:t xml:space="preserve">alep edilmesi halinde 4706 sayılı Kanunu 5. Maddesine göre satış bedellerinin en az dörtte biri peşin, geriye kalanı </w:t>
      </w:r>
      <w:r w:rsidR="002B13E7" w:rsidRPr="00123292">
        <w:rPr>
          <w:rFonts w:ascii="Times New Roman" w:hAnsi="Times New Roman" w:cs="Times New Roman"/>
          <w:sz w:val="18"/>
          <w:szCs w:val="18"/>
        </w:rPr>
        <w:t>ise en fazla iki yılda eşit taksitlerle ve üçer aylık dilimler halinde</w:t>
      </w:r>
      <w:r w:rsidR="00DD471D" w:rsidRPr="00123292">
        <w:rPr>
          <w:rFonts w:ascii="Times New Roman" w:hAnsi="Times New Roman" w:cs="Times New Roman"/>
          <w:sz w:val="18"/>
          <w:szCs w:val="18"/>
        </w:rPr>
        <w:t xml:space="preserve"> kanuni faizi ile birlikte ödenebilir.</w:t>
      </w:r>
    </w:p>
    <w:p w:rsidR="00440F8E" w:rsidRPr="00123292" w:rsidRDefault="00C6494D">
      <w:pPr>
        <w:pStyle w:val="AralkYok"/>
        <w:jc w:val="both"/>
        <w:rPr>
          <w:rFonts w:ascii="Times New Roman" w:hAnsi="Times New Roman" w:cs="Times New Roman"/>
          <w:sz w:val="18"/>
          <w:szCs w:val="18"/>
        </w:rPr>
      </w:pPr>
      <w:proofErr w:type="gramStart"/>
      <w:r w:rsidRPr="00123292">
        <w:rPr>
          <w:rFonts w:ascii="Times New Roman" w:hAnsi="Times New Roman" w:cs="Times New Roman"/>
          <w:b/>
          <w:sz w:val="18"/>
          <w:szCs w:val="18"/>
        </w:rPr>
        <w:t>8</w:t>
      </w:r>
      <w:r w:rsidR="00361B50" w:rsidRPr="00123292">
        <w:rPr>
          <w:rFonts w:ascii="Times New Roman" w:hAnsi="Times New Roman" w:cs="Times New Roman"/>
          <w:b/>
          <w:sz w:val="18"/>
          <w:szCs w:val="18"/>
        </w:rPr>
        <w:t>-</w:t>
      </w:r>
      <w:r w:rsidR="00361B50" w:rsidRPr="00123292">
        <w:rPr>
          <w:rFonts w:ascii="Times New Roman" w:hAnsi="Times New Roman" w:cs="Times New Roman"/>
          <w:sz w:val="18"/>
          <w:szCs w:val="18"/>
        </w:rPr>
        <w:t>Çevre</w:t>
      </w:r>
      <w:r w:rsidR="00737216">
        <w:rPr>
          <w:rFonts w:ascii="Times New Roman" w:hAnsi="Times New Roman" w:cs="Times New Roman"/>
          <w:sz w:val="18"/>
          <w:szCs w:val="18"/>
        </w:rPr>
        <w:t>,</w:t>
      </w:r>
      <w:r w:rsidR="00361B50" w:rsidRPr="00123292">
        <w:rPr>
          <w:rFonts w:ascii="Times New Roman" w:hAnsi="Times New Roman" w:cs="Times New Roman"/>
          <w:sz w:val="18"/>
          <w:szCs w:val="18"/>
        </w:rPr>
        <w:t xml:space="preserve"> Şehircilik</w:t>
      </w:r>
      <w:r w:rsidR="00737216">
        <w:rPr>
          <w:rFonts w:ascii="Times New Roman" w:hAnsi="Times New Roman" w:cs="Times New Roman"/>
          <w:sz w:val="18"/>
          <w:szCs w:val="18"/>
        </w:rPr>
        <w:t xml:space="preserve"> ve İklim Değişikliği</w:t>
      </w:r>
      <w:bookmarkStart w:id="0" w:name="_GoBack"/>
      <w:bookmarkEnd w:id="0"/>
      <w:r w:rsidR="00361B50" w:rsidRPr="00123292">
        <w:rPr>
          <w:rFonts w:ascii="Times New Roman" w:hAnsi="Times New Roman" w:cs="Times New Roman"/>
          <w:sz w:val="18"/>
          <w:szCs w:val="18"/>
        </w:rPr>
        <w:t xml:space="preserve"> Bakanlığı Döner Sermaye İşletmesi Yönetmeliği gereğince satışı yapılacak taşınmazların </w:t>
      </w:r>
      <w:r w:rsidR="00DD471D" w:rsidRPr="00123292">
        <w:rPr>
          <w:rFonts w:ascii="Times New Roman" w:hAnsi="Times New Roman" w:cs="Times New Roman"/>
          <w:sz w:val="18"/>
          <w:szCs w:val="18"/>
        </w:rPr>
        <w:t>ihale</w:t>
      </w:r>
      <w:r w:rsidR="00361B50" w:rsidRPr="00123292">
        <w:rPr>
          <w:rFonts w:ascii="Times New Roman" w:hAnsi="Times New Roman" w:cs="Times New Roman"/>
          <w:sz w:val="18"/>
          <w:szCs w:val="18"/>
        </w:rPr>
        <w:t xml:space="preserve"> bedelleri üzerinden 5.000.000,00-TL’ye kadar olan kısmı için </w:t>
      </w:r>
      <w:r w:rsidR="00361B50" w:rsidRPr="00123292">
        <w:rPr>
          <w:rFonts w:ascii="Times New Roman" w:hAnsi="Times New Roman" w:cs="Times New Roman"/>
          <w:b/>
          <w:bCs/>
          <w:sz w:val="18"/>
          <w:szCs w:val="18"/>
        </w:rPr>
        <w:t>%1(yüzde bir)</w:t>
      </w:r>
      <w:r w:rsidR="00361B50" w:rsidRPr="00123292">
        <w:rPr>
          <w:rFonts w:ascii="Times New Roman" w:hAnsi="Times New Roman" w:cs="Times New Roman"/>
          <w:sz w:val="18"/>
          <w:szCs w:val="18"/>
        </w:rPr>
        <w:t xml:space="preserve">, 5.000.000,00-TL’den 10.000.000,00-TL’ye kadar olan kısmı için </w:t>
      </w:r>
      <w:r w:rsidR="00361B50" w:rsidRPr="00123292">
        <w:rPr>
          <w:rFonts w:ascii="Times New Roman" w:hAnsi="Times New Roman" w:cs="Times New Roman"/>
          <w:b/>
          <w:bCs/>
          <w:sz w:val="18"/>
          <w:szCs w:val="18"/>
        </w:rPr>
        <w:t>%0,5(binde beş)</w:t>
      </w:r>
      <w:r w:rsidR="00361B50" w:rsidRPr="00123292">
        <w:rPr>
          <w:rFonts w:ascii="Times New Roman" w:hAnsi="Times New Roman" w:cs="Times New Roman"/>
          <w:sz w:val="18"/>
          <w:szCs w:val="18"/>
        </w:rPr>
        <w:t xml:space="preserve">, 10.000.000,00-TL’yi aşan kısmı için </w:t>
      </w:r>
      <w:r w:rsidR="00361B50" w:rsidRPr="00123292">
        <w:rPr>
          <w:rFonts w:ascii="Times New Roman" w:hAnsi="Times New Roman" w:cs="Times New Roman"/>
          <w:b/>
          <w:bCs/>
          <w:sz w:val="18"/>
          <w:szCs w:val="18"/>
        </w:rPr>
        <w:t>%0,25(on binde yirmi beş)</w:t>
      </w:r>
      <w:r w:rsidR="00361B50" w:rsidRPr="00123292">
        <w:rPr>
          <w:rFonts w:ascii="Times New Roman" w:hAnsi="Times New Roman" w:cs="Times New Roman"/>
          <w:sz w:val="18"/>
          <w:szCs w:val="18"/>
        </w:rPr>
        <w:t xml:space="preserve"> oranlarında döner sermaye bedeli </w:t>
      </w:r>
      <w:r w:rsidR="00DD471D" w:rsidRPr="00123292">
        <w:rPr>
          <w:rFonts w:ascii="Times New Roman" w:hAnsi="Times New Roman" w:cs="Times New Roman"/>
          <w:sz w:val="18"/>
          <w:szCs w:val="18"/>
        </w:rPr>
        <w:t xml:space="preserve">peşin </w:t>
      </w:r>
      <w:r w:rsidR="00361B50" w:rsidRPr="00123292">
        <w:rPr>
          <w:rFonts w:ascii="Times New Roman" w:hAnsi="Times New Roman" w:cs="Times New Roman"/>
          <w:sz w:val="18"/>
          <w:szCs w:val="18"/>
        </w:rPr>
        <w:t>alınacaktır.</w:t>
      </w:r>
      <w:proofErr w:type="gramEnd"/>
    </w:p>
    <w:p w:rsidR="00385BB2" w:rsidRPr="00C6494D" w:rsidRDefault="00385BB2">
      <w:pPr>
        <w:pStyle w:val="AralkYok"/>
        <w:jc w:val="both"/>
        <w:rPr>
          <w:rFonts w:ascii="Times New Roman" w:hAnsi="Times New Roman" w:cs="Times New Roman"/>
          <w:sz w:val="18"/>
          <w:szCs w:val="18"/>
        </w:rPr>
      </w:pPr>
    </w:p>
    <w:p w:rsidR="00EC30DA" w:rsidRPr="00C6494D" w:rsidRDefault="00EC30DA" w:rsidP="00EC30DA">
      <w:pPr>
        <w:pStyle w:val="AralkYok"/>
        <w:jc w:val="both"/>
        <w:rPr>
          <w:rFonts w:ascii="Times New Roman" w:hAnsi="Times New Roman" w:cs="Times New Roman"/>
          <w:sz w:val="18"/>
          <w:szCs w:val="18"/>
        </w:rPr>
      </w:pPr>
    </w:p>
    <w:p w:rsidR="00440F8E" w:rsidRPr="00C6494D" w:rsidRDefault="00440F8E">
      <w:pPr>
        <w:pStyle w:val="AralkYok"/>
        <w:jc w:val="both"/>
        <w:rPr>
          <w:rFonts w:ascii="Times New Roman" w:hAnsi="Times New Roman" w:cs="Times New Roman"/>
          <w:sz w:val="18"/>
          <w:szCs w:val="18"/>
        </w:rPr>
      </w:pPr>
    </w:p>
    <w:p w:rsidR="00440F8E" w:rsidRPr="00C6494D" w:rsidRDefault="00361B50">
      <w:pPr>
        <w:pStyle w:val="AralkYok"/>
        <w:jc w:val="center"/>
        <w:rPr>
          <w:rFonts w:ascii="Times New Roman" w:hAnsi="Times New Roman" w:cs="Times New Roman"/>
          <w:sz w:val="18"/>
          <w:szCs w:val="18"/>
        </w:rPr>
      </w:pPr>
      <w:r w:rsidRPr="00C6494D">
        <w:rPr>
          <w:rFonts w:ascii="Times New Roman" w:hAnsi="Times New Roman" w:cs="Times New Roman"/>
          <w:b/>
          <w:sz w:val="18"/>
          <w:szCs w:val="18"/>
        </w:rPr>
        <w:t>İLAN OLUNUR.</w:t>
      </w:r>
    </w:p>
    <w:sectPr w:rsidR="00440F8E" w:rsidRPr="00C6494D" w:rsidSect="006229F1">
      <w:footerReference w:type="default" r:id="rId7"/>
      <w:pgSz w:w="16838" w:h="11906" w:orient="landscape"/>
      <w:pgMar w:top="284" w:right="510" w:bottom="284" w:left="51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86D" w:rsidRDefault="0086086D" w:rsidP="00DF254C">
      <w:pPr>
        <w:spacing w:after="0" w:line="240" w:lineRule="auto"/>
      </w:pPr>
      <w:r>
        <w:separator/>
      </w:r>
    </w:p>
  </w:endnote>
  <w:endnote w:type="continuationSeparator" w:id="0">
    <w:p w:rsidR="0086086D" w:rsidRDefault="0086086D" w:rsidP="00DF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282759"/>
      <w:docPartObj>
        <w:docPartGallery w:val="Page Numbers (Bottom of Page)"/>
        <w:docPartUnique/>
      </w:docPartObj>
    </w:sdtPr>
    <w:sdtEndPr>
      <w:rPr>
        <w:b/>
        <w:sz w:val="24"/>
        <w:szCs w:val="24"/>
      </w:rPr>
    </w:sdtEndPr>
    <w:sdtContent>
      <w:p w:rsidR="00224C29" w:rsidRPr="00DF254C" w:rsidRDefault="00224C29">
        <w:pPr>
          <w:pStyle w:val="AltBilgi"/>
          <w:jc w:val="center"/>
          <w:rPr>
            <w:b/>
            <w:sz w:val="24"/>
            <w:szCs w:val="24"/>
          </w:rPr>
        </w:pPr>
        <w:r w:rsidRPr="00DF254C">
          <w:rPr>
            <w:b/>
            <w:sz w:val="24"/>
            <w:szCs w:val="24"/>
          </w:rPr>
          <w:fldChar w:fldCharType="begin"/>
        </w:r>
        <w:r w:rsidRPr="00DF254C">
          <w:rPr>
            <w:b/>
            <w:sz w:val="24"/>
            <w:szCs w:val="24"/>
          </w:rPr>
          <w:instrText>PAGE   \* MERGEFORMAT</w:instrText>
        </w:r>
        <w:r w:rsidRPr="00DF254C">
          <w:rPr>
            <w:b/>
            <w:sz w:val="24"/>
            <w:szCs w:val="24"/>
          </w:rPr>
          <w:fldChar w:fldCharType="separate"/>
        </w:r>
        <w:r w:rsidR="00737216">
          <w:rPr>
            <w:b/>
            <w:noProof/>
            <w:sz w:val="24"/>
            <w:szCs w:val="24"/>
          </w:rPr>
          <w:t>1</w:t>
        </w:r>
        <w:r w:rsidRPr="00DF254C">
          <w:rPr>
            <w:b/>
            <w:sz w:val="24"/>
            <w:szCs w:val="24"/>
          </w:rPr>
          <w:fldChar w:fldCharType="end"/>
        </w:r>
      </w:p>
    </w:sdtContent>
  </w:sdt>
  <w:p w:rsidR="00224C29" w:rsidRDefault="00224C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86D" w:rsidRDefault="0086086D" w:rsidP="00DF254C">
      <w:pPr>
        <w:spacing w:after="0" w:line="240" w:lineRule="auto"/>
      </w:pPr>
      <w:r>
        <w:separator/>
      </w:r>
    </w:p>
  </w:footnote>
  <w:footnote w:type="continuationSeparator" w:id="0">
    <w:p w:rsidR="0086086D" w:rsidRDefault="0086086D" w:rsidP="00DF25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8E"/>
    <w:rsid w:val="00021A7A"/>
    <w:rsid w:val="000607DB"/>
    <w:rsid w:val="000765F7"/>
    <w:rsid w:val="00077E84"/>
    <w:rsid w:val="00082C44"/>
    <w:rsid w:val="00095A96"/>
    <w:rsid w:val="0010048D"/>
    <w:rsid w:val="0011461C"/>
    <w:rsid w:val="0012006C"/>
    <w:rsid w:val="00123292"/>
    <w:rsid w:val="0016741C"/>
    <w:rsid w:val="00196072"/>
    <w:rsid w:val="001F2978"/>
    <w:rsid w:val="001F5A94"/>
    <w:rsid w:val="00224C29"/>
    <w:rsid w:val="00226590"/>
    <w:rsid w:val="002378A4"/>
    <w:rsid w:val="002501D8"/>
    <w:rsid w:val="0026295D"/>
    <w:rsid w:val="00297841"/>
    <w:rsid w:val="002B13E7"/>
    <w:rsid w:val="002C6457"/>
    <w:rsid w:val="00300624"/>
    <w:rsid w:val="00317329"/>
    <w:rsid w:val="00330A8F"/>
    <w:rsid w:val="0033467C"/>
    <w:rsid w:val="00351D35"/>
    <w:rsid w:val="00361B50"/>
    <w:rsid w:val="00375C73"/>
    <w:rsid w:val="00382329"/>
    <w:rsid w:val="00385BB2"/>
    <w:rsid w:val="00392681"/>
    <w:rsid w:val="003A33A7"/>
    <w:rsid w:val="004062F4"/>
    <w:rsid w:val="00440F8E"/>
    <w:rsid w:val="00452AB8"/>
    <w:rsid w:val="004A1E85"/>
    <w:rsid w:val="004A53A2"/>
    <w:rsid w:val="004B09C2"/>
    <w:rsid w:val="004D5959"/>
    <w:rsid w:val="00520FC1"/>
    <w:rsid w:val="00547EB7"/>
    <w:rsid w:val="00591806"/>
    <w:rsid w:val="005A091A"/>
    <w:rsid w:val="005A47B5"/>
    <w:rsid w:val="005C2656"/>
    <w:rsid w:val="006229F1"/>
    <w:rsid w:val="00627A28"/>
    <w:rsid w:val="00647876"/>
    <w:rsid w:val="006610F2"/>
    <w:rsid w:val="006A0B16"/>
    <w:rsid w:val="006A6614"/>
    <w:rsid w:val="006B22AC"/>
    <w:rsid w:val="006D7488"/>
    <w:rsid w:val="006E4439"/>
    <w:rsid w:val="0071726F"/>
    <w:rsid w:val="00724772"/>
    <w:rsid w:val="00737216"/>
    <w:rsid w:val="00787F9D"/>
    <w:rsid w:val="007A215D"/>
    <w:rsid w:val="007D118B"/>
    <w:rsid w:val="00842CCE"/>
    <w:rsid w:val="00846E69"/>
    <w:rsid w:val="0086086D"/>
    <w:rsid w:val="00871CCE"/>
    <w:rsid w:val="008A7D02"/>
    <w:rsid w:val="008C21C9"/>
    <w:rsid w:val="00907203"/>
    <w:rsid w:val="00945702"/>
    <w:rsid w:val="00945B7C"/>
    <w:rsid w:val="009838B4"/>
    <w:rsid w:val="009C5C53"/>
    <w:rsid w:val="009D3146"/>
    <w:rsid w:val="009F0603"/>
    <w:rsid w:val="00A359AB"/>
    <w:rsid w:val="00A428C5"/>
    <w:rsid w:val="00A51D3E"/>
    <w:rsid w:val="00AB0346"/>
    <w:rsid w:val="00AB3261"/>
    <w:rsid w:val="00AB64C3"/>
    <w:rsid w:val="00AF11D4"/>
    <w:rsid w:val="00B01F80"/>
    <w:rsid w:val="00B13A01"/>
    <w:rsid w:val="00B45B0C"/>
    <w:rsid w:val="00B56DEC"/>
    <w:rsid w:val="00B615A8"/>
    <w:rsid w:val="00B67C4A"/>
    <w:rsid w:val="00B81460"/>
    <w:rsid w:val="00BA6CD7"/>
    <w:rsid w:val="00BE0B76"/>
    <w:rsid w:val="00C22347"/>
    <w:rsid w:val="00C32069"/>
    <w:rsid w:val="00C417C5"/>
    <w:rsid w:val="00C46DB6"/>
    <w:rsid w:val="00C52480"/>
    <w:rsid w:val="00C6494D"/>
    <w:rsid w:val="00C70E77"/>
    <w:rsid w:val="00C77FBA"/>
    <w:rsid w:val="00CB7A5D"/>
    <w:rsid w:val="00D22E6F"/>
    <w:rsid w:val="00D53FA5"/>
    <w:rsid w:val="00DA5D9F"/>
    <w:rsid w:val="00DB4435"/>
    <w:rsid w:val="00DC7079"/>
    <w:rsid w:val="00DD10DD"/>
    <w:rsid w:val="00DD471D"/>
    <w:rsid w:val="00DE2E92"/>
    <w:rsid w:val="00DF254C"/>
    <w:rsid w:val="00E01CAC"/>
    <w:rsid w:val="00E31CD5"/>
    <w:rsid w:val="00E46774"/>
    <w:rsid w:val="00E84F9A"/>
    <w:rsid w:val="00E86570"/>
    <w:rsid w:val="00E874B6"/>
    <w:rsid w:val="00E95C62"/>
    <w:rsid w:val="00EA5DBA"/>
    <w:rsid w:val="00EB6C9B"/>
    <w:rsid w:val="00EC30DA"/>
    <w:rsid w:val="00EF02C1"/>
    <w:rsid w:val="00F44321"/>
    <w:rsid w:val="00F57D78"/>
    <w:rsid w:val="00F96291"/>
    <w:rsid w:val="00FA0AC2"/>
    <w:rsid w:val="00FA189F"/>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EA8FE"/>
  <w15:docId w15:val="{09E487D4-86F5-4974-82F5-9CA05CCA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uiPriority w:val="10"/>
    <w:qFormat/>
    <w:rsid w:val="00DA7278"/>
    <w:rPr>
      <w:rFonts w:asciiTheme="majorHAnsi" w:eastAsiaTheme="majorEastAsia" w:hAnsiTheme="majorHAnsi" w:cstheme="majorBidi"/>
      <w:color w:val="17365D" w:themeColor="text2" w:themeShade="BF"/>
      <w:spacing w:val="5"/>
      <w:kern w:val="2"/>
      <w:sz w:val="52"/>
      <w:szCs w:val="52"/>
    </w:rPr>
  </w:style>
  <w:style w:type="character" w:customStyle="1" w:styleId="BalonMetniChar">
    <w:name w:val="Balon Metni Char"/>
    <w:basedOn w:val="VarsaylanParagrafYazTipi"/>
    <w:link w:val="BalonMetni"/>
    <w:uiPriority w:val="99"/>
    <w:semiHidden/>
    <w:qFormat/>
    <w:rsid w:val="00264843"/>
    <w:rPr>
      <w:rFonts w:ascii="Segoe UI" w:hAnsi="Segoe UI" w:cs="Segoe UI"/>
      <w:sz w:val="18"/>
      <w:szCs w:val="18"/>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KonuBal">
    <w:name w:val="Title"/>
    <w:basedOn w:val="Normal"/>
    <w:next w:val="Normal"/>
    <w:link w:val="KonuBalChar"/>
    <w:uiPriority w:val="10"/>
    <w:qFormat/>
    <w:rsid w:val="00DA7278"/>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AralkYok">
    <w:name w:val="No Spacing"/>
    <w:uiPriority w:val="1"/>
    <w:qFormat/>
    <w:rsid w:val="00DA7278"/>
    <w:rPr>
      <w:sz w:val="22"/>
    </w:rPr>
  </w:style>
  <w:style w:type="paragraph" w:styleId="BalonMetni">
    <w:name w:val="Balloon Text"/>
    <w:basedOn w:val="Normal"/>
    <w:link w:val="BalonMetniChar"/>
    <w:uiPriority w:val="99"/>
    <w:semiHidden/>
    <w:unhideWhenUsed/>
    <w:qFormat/>
    <w:rsid w:val="00264843"/>
    <w:pPr>
      <w:spacing w:after="0" w:line="240" w:lineRule="auto"/>
    </w:pPr>
    <w:rPr>
      <w:rFonts w:ascii="Segoe UI" w:hAnsi="Segoe UI" w:cs="Segoe UI"/>
      <w:sz w:val="18"/>
      <w:szCs w:val="18"/>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DA7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C30DA"/>
    <w:rPr>
      <w:color w:val="0000FF" w:themeColor="hyperlink"/>
      <w:u w:val="single"/>
    </w:rPr>
  </w:style>
  <w:style w:type="paragraph" w:styleId="stBilgi">
    <w:name w:val="header"/>
    <w:basedOn w:val="Normal"/>
    <w:link w:val="stBilgiChar"/>
    <w:uiPriority w:val="99"/>
    <w:unhideWhenUsed/>
    <w:rsid w:val="00DF25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254C"/>
    <w:rPr>
      <w:sz w:val="22"/>
    </w:rPr>
  </w:style>
  <w:style w:type="paragraph" w:styleId="AltBilgi">
    <w:name w:val="footer"/>
    <w:basedOn w:val="Normal"/>
    <w:link w:val="AltBilgiChar"/>
    <w:uiPriority w:val="99"/>
    <w:unhideWhenUsed/>
    <w:rsid w:val="00DF25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254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A828D-877F-4D30-A0D1-F60DB834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4760</TotalTime>
  <Pages>1</Pages>
  <Words>820</Words>
  <Characters>4674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GUCLU</dc:creator>
  <dc:description/>
  <cp:lastModifiedBy>Süleyman GÜÇLÜ</cp:lastModifiedBy>
  <cp:revision>165</cp:revision>
  <cp:lastPrinted>2024-05-27T10:48:00Z</cp:lastPrinted>
  <dcterms:created xsi:type="dcterms:W3CDTF">2024-03-26T07:12:00Z</dcterms:created>
  <dcterms:modified xsi:type="dcterms:W3CDTF">2024-05-27T12:54:00Z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